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2E4" w14:textId="1700D198" w:rsidR="00786168" w:rsidRPr="00F56615" w:rsidRDefault="00786168" w:rsidP="00F56615">
      <w:pPr>
        <w:ind w:right="432"/>
        <w:jc w:val="both"/>
        <w:rPr>
          <w:bCs/>
        </w:rPr>
      </w:pPr>
      <w:r w:rsidRPr="00F56615">
        <w:rPr>
          <w:bCs/>
        </w:rPr>
        <w:t xml:space="preserve">Nicolas </w:t>
      </w:r>
      <w:r w:rsidR="00FE6069" w:rsidRPr="00F56615">
        <w:rPr>
          <w:bCs/>
        </w:rPr>
        <w:t>MOIZARD</w:t>
      </w:r>
    </w:p>
    <w:p w14:paraId="62B5A884" w14:textId="77777777" w:rsidR="00786168" w:rsidRPr="00F56615" w:rsidRDefault="00786168" w:rsidP="00F56615">
      <w:pPr>
        <w:ind w:right="432"/>
        <w:jc w:val="both"/>
        <w:rPr>
          <w:bCs/>
        </w:rPr>
      </w:pPr>
      <w:r w:rsidRPr="00F56615">
        <w:rPr>
          <w:bCs/>
        </w:rPr>
        <w:t>Professeur à Université de Strasbourg</w:t>
      </w:r>
      <w:r w:rsidR="00022AEF" w:rsidRPr="00F56615">
        <w:rPr>
          <w:bCs/>
        </w:rPr>
        <w:t>, UMR DRES 7354</w:t>
      </w:r>
    </w:p>
    <w:p w14:paraId="462F846A" w14:textId="77777777" w:rsidR="00786168" w:rsidRPr="00F56615" w:rsidRDefault="00F56615" w:rsidP="00F56615">
      <w:pPr>
        <w:ind w:right="432"/>
        <w:jc w:val="both"/>
        <w:rPr>
          <w:bCs/>
        </w:rPr>
      </w:pPr>
      <w:hyperlink r:id="rId8" w:history="1">
        <w:r w:rsidR="00E07599" w:rsidRPr="00F56615">
          <w:rPr>
            <w:rStyle w:val="Lienhypertexte"/>
            <w:bCs/>
            <w:color w:val="auto"/>
            <w:u w:val="none"/>
          </w:rPr>
          <w:t>moizard@unistra.fr</w:t>
        </w:r>
      </w:hyperlink>
    </w:p>
    <w:p w14:paraId="27F7B30C" w14:textId="77777777" w:rsidR="00E07599" w:rsidRPr="00F56615" w:rsidRDefault="00E07599" w:rsidP="00F56615">
      <w:pPr>
        <w:ind w:left="432" w:right="432"/>
        <w:jc w:val="both"/>
        <w:rPr>
          <w:bCs/>
        </w:rPr>
      </w:pPr>
    </w:p>
    <w:p w14:paraId="649C9359" w14:textId="77777777" w:rsidR="00E07599" w:rsidRPr="00F56615" w:rsidRDefault="00E07599" w:rsidP="00F56615">
      <w:pPr>
        <w:ind w:left="432" w:right="432"/>
        <w:jc w:val="both"/>
        <w:rPr>
          <w:bCs/>
        </w:rPr>
      </w:pPr>
    </w:p>
    <w:p w14:paraId="1BDF7CA4" w14:textId="77777777" w:rsidR="00E07599" w:rsidRPr="00F56615" w:rsidRDefault="00E07599" w:rsidP="00F56615">
      <w:pPr>
        <w:ind w:left="432" w:right="432"/>
        <w:jc w:val="both"/>
        <w:rPr>
          <w:bCs/>
        </w:rPr>
      </w:pPr>
    </w:p>
    <w:p w14:paraId="67BD5FA4" w14:textId="52AB8EA4" w:rsidR="00E07599" w:rsidRPr="00F56615" w:rsidRDefault="00022AEF" w:rsidP="00F56615">
      <w:pPr>
        <w:jc w:val="both"/>
        <w:rPr>
          <w:b/>
          <w:u w:val="single"/>
        </w:rPr>
      </w:pPr>
      <w:r w:rsidRPr="00F56615">
        <w:rPr>
          <w:b/>
          <w:u w:val="single"/>
        </w:rPr>
        <w:t>ACTIVITE D’ENSEIGNEMENT 20</w:t>
      </w:r>
      <w:r w:rsidR="00333E3D" w:rsidRPr="00F56615">
        <w:rPr>
          <w:b/>
          <w:u w:val="single"/>
        </w:rPr>
        <w:t>21</w:t>
      </w:r>
      <w:r w:rsidR="00E07599" w:rsidRPr="00F56615">
        <w:rPr>
          <w:b/>
          <w:u w:val="single"/>
        </w:rPr>
        <w:t>-2</w:t>
      </w:r>
      <w:r w:rsidR="00977FC1" w:rsidRPr="00F56615">
        <w:rPr>
          <w:b/>
          <w:u w:val="single"/>
        </w:rPr>
        <w:t>0</w:t>
      </w:r>
      <w:r w:rsidRPr="00F56615">
        <w:rPr>
          <w:b/>
          <w:u w:val="single"/>
        </w:rPr>
        <w:t>2</w:t>
      </w:r>
      <w:r w:rsidR="00333E3D" w:rsidRPr="00F56615">
        <w:rPr>
          <w:b/>
          <w:u w:val="single"/>
        </w:rPr>
        <w:t>2</w:t>
      </w:r>
      <w:r w:rsidR="00E07599" w:rsidRPr="00F56615">
        <w:rPr>
          <w:b/>
          <w:u w:val="single"/>
        </w:rPr>
        <w:t xml:space="preserve"> </w:t>
      </w:r>
      <w:r w:rsidR="00977FC1" w:rsidRPr="00F56615">
        <w:rPr>
          <w:b/>
          <w:u w:val="single"/>
        </w:rPr>
        <w:t>A L’</w:t>
      </w:r>
      <w:r w:rsidR="00E07599" w:rsidRPr="00F56615">
        <w:rPr>
          <w:b/>
          <w:u w:val="single"/>
        </w:rPr>
        <w:t>UNIVERSITE DE STRASBOURG</w:t>
      </w:r>
    </w:p>
    <w:p w14:paraId="670AFC07" w14:textId="77777777" w:rsidR="00E07599" w:rsidRPr="00F56615" w:rsidRDefault="00E07599" w:rsidP="00F56615">
      <w:pPr>
        <w:ind w:left="432" w:right="432"/>
        <w:jc w:val="both"/>
        <w:rPr>
          <w:b/>
          <w:bCs/>
        </w:rPr>
      </w:pPr>
    </w:p>
    <w:p w14:paraId="2B739680" w14:textId="00D88F68" w:rsidR="00E07599" w:rsidRPr="00F56615" w:rsidRDefault="00E07599" w:rsidP="00F56615">
      <w:pPr>
        <w:pStyle w:val="Paragraphedeliste"/>
        <w:numPr>
          <w:ilvl w:val="0"/>
          <w:numId w:val="21"/>
        </w:numPr>
        <w:jc w:val="both"/>
        <w:rPr>
          <w:b/>
        </w:rPr>
      </w:pPr>
      <w:r w:rsidRPr="00F56615">
        <w:rPr>
          <w:b/>
        </w:rPr>
        <w:t>Faculté de droit, de sciences politiques et de gestion de Strasbourg :</w:t>
      </w:r>
    </w:p>
    <w:p w14:paraId="0C616CF1" w14:textId="77777777" w:rsidR="00E07599" w:rsidRPr="00F56615" w:rsidRDefault="00E07599" w:rsidP="00F56615">
      <w:pPr>
        <w:pStyle w:val="Paragraphedeliste"/>
        <w:ind w:left="142"/>
        <w:jc w:val="both"/>
      </w:pPr>
      <w:r w:rsidRPr="00F56615">
        <w:t>Master 2 de droit social : séminaires sur les discriminations, le harcèlement et l’égalité de traitement ; le comité d’entreprise européen</w:t>
      </w:r>
      <w:r w:rsidR="00977FC1" w:rsidRPr="00F56615">
        <w:t> </w:t>
      </w:r>
    </w:p>
    <w:p w14:paraId="109D151F" w14:textId="77777777" w:rsidR="00E07599" w:rsidRPr="00F56615" w:rsidRDefault="00E07599" w:rsidP="00F56615">
      <w:pPr>
        <w:ind w:left="142"/>
        <w:jc w:val="both"/>
      </w:pPr>
    </w:p>
    <w:p w14:paraId="7540093F" w14:textId="060A9A74" w:rsidR="005F1916" w:rsidRPr="00F56615" w:rsidRDefault="00E07599" w:rsidP="00F56615">
      <w:pPr>
        <w:pStyle w:val="Paragraphedeliste"/>
        <w:numPr>
          <w:ilvl w:val="0"/>
          <w:numId w:val="21"/>
        </w:numPr>
        <w:jc w:val="both"/>
        <w:rPr>
          <w:b/>
        </w:rPr>
      </w:pPr>
      <w:r w:rsidRPr="00F56615">
        <w:rPr>
          <w:b/>
        </w:rPr>
        <w:t>I</w:t>
      </w:r>
      <w:r w:rsidR="00365AD4" w:rsidRPr="00F56615">
        <w:rPr>
          <w:b/>
        </w:rPr>
        <w:t>nstitut du travail</w:t>
      </w:r>
      <w:r w:rsidRPr="00F56615">
        <w:rPr>
          <w:b/>
        </w:rPr>
        <w:t xml:space="preserve"> : </w:t>
      </w:r>
    </w:p>
    <w:p w14:paraId="34AF9E90" w14:textId="77777777" w:rsidR="00E07599" w:rsidRPr="00F56615" w:rsidRDefault="005F1916" w:rsidP="00F56615">
      <w:pPr>
        <w:pStyle w:val="Paragraphedeliste"/>
        <w:ind w:left="142"/>
        <w:jc w:val="both"/>
      </w:pPr>
      <w:r w:rsidRPr="00F56615">
        <w:t>S</w:t>
      </w:r>
      <w:r w:rsidR="00E07599" w:rsidRPr="00F56615">
        <w:t>ession</w:t>
      </w:r>
      <w:r w:rsidRPr="00F56615">
        <w:t>s</w:t>
      </w:r>
      <w:r w:rsidR="00E07599" w:rsidRPr="00F56615">
        <w:t xml:space="preserve"> de formation syndicale</w:t>
      </w:r>
      <w:r w:rsidR="00022AEF" w:rsidRPr="00F56615">
        <w:t xml:space="preserve"> et prud’homale</w:t>
      </w:r>
      <w:r w:rsidR="00E07599" w:rsidRPr="00F56615">
        <w:t xml:space="preserve"> en droit social français et européen</w:t>
      </w:r>
      <w:r w:rsidR="00977FC1" w:rsidRPr="00F56615">
        <w:t xml:space="preserve"> (lutte contre les discriminations, négocier l’égalité professionnelle, durée du travail, négociation collective…)</w:t>
      </w:r>
    </w:p>
    <w:p w14:paraId="5062CAB6" w14:textId="77777777" w:rsidR="00022AEF" w:rsidRPr="00F56615" w:rsidRDefault="00022AEF" w:rsidP="00F56615">
      <w:pPr>
        <w:ind w:left="142"/>
        <w:jc w:val="both"/>
      </w:pPr>
    </w:p>
    <w:p w14:paraId="79077E22" w14:textId="01FFD0FC" w:rsidR="00022AEF" w:rsidRPr="00F56615" w:rsidRDefault="00022AEF" w:rsidP="00F56615">
      <w:pPr>
        <w:pStyle w:val="Paragraphedeliste"/>
        <w:numPr>
          <w:ilvl w:val="0"/>
          <w:numId w:val="21"/>
        </w:numPr>
        <w:jc w:val="both"/>
        <w:rPr>
          <w:b/>
        </w:rPr>
      </w:pPr>
      <w:r w:rsidRPr="00F56615">
        <w:rPr>
          <w:b/>
        </w:rPr>
        <w:t>S</w:t>
      </w:r>
      <w:r w:rsidR="00365AD4" w:rsidRPr="00F56615">
        <w:rPr>
          <w:b/>
        </w:rPr>
        <w:t>ciences Po Strasbourg</w:t>
      </w:r>
      <w:r w:rsidRPr="00F56615">
        <w:rPr>
          <w:b/>
        </w:rPr>
        <w:t xml:space="preserve"> : </w:t>
      </w:r>
    </w:p>
    <w:p w14:paraId="2F7ECC46" w14:textId="77777777" w:rsidR="00022AEF" w:rsidRPr="00F56615" w:rsidRDefault="00022AEF" w:rsidP="00F56615">
      <w:pPr>
        <w:pStyle w:val="Paragraphedeliste"/>
        <w:ind w:left="142"/>
        <w:jc w:val="both"/>
      </w:pPr>
      <w:r w:rsidRPr="00F56615">
        <w:t>Master 1 : cours de droit du travail</w:t>
      </w:r>
    </w:p>
    <w:p w14:paraId="2E6F5EE4" w14:textId="77777777" w:rsidR="00E07599" w:rsidRPr="00F56615" w:rsidRDefault="00E07599" w:rsidP="00F56615">
      <w:pPr>
        <w:ind w:left="432" w:right="432"/>
        <w:jc w:val="both"/>
        <w:rPr>
          <w:b/>
          <w:bCs/>
        </w:rPr>
      </w:pPr>
    </w:p>
    <w:p w14:paraId="019812EB" w14:textId="77777777" w:rsidR="00E07599" w:rsidRPr="00F56615" w:rsidRDefault="00E07599" w:rsidP="00F56615">
      <w:pPr>
        <w:ind w:left="432" w:right="432"/>
        <w:jc w:val="both"/>
        <w:rPr>
          <w:b/>
          <w:bCs/>
        </w:rPr>
      </w:pPr>
    </w:p>
    <w:p w14:paraId="421A7CCA" w14:textId="77777777" w:rsidR="00786168" w:rsidRPr="00F56615" w:rsidRDefault="00786168" w:rsidP="00F56615">
      <w:pPr>
        <w:ind w:left="432" w:right="432"/>
        <w:jc w:val="both"/>
        <w:rPr>
          <w:b/>
          <w:bCs/>
        </w:rPr>
      </w:pPr>
    </w:p>
    <w:p w14:paraId="0D322CCD" w14:textId="77777777" w:rsidR="00786168" w:rsidRPr="00F56615" w:rsidRDefault="00786168" w:rsidP="00F56615">
      <w:pPr>
        <w:jc w:val="both"/>
        <w:rPr>
          <w:b/>
          <w:u w:val="single"/>
        </w:rPr>
      </w:pPr>
      <w:r w:rsidRPr="00F56615">
        <w:rPr>
          <w:b/>
          <w:u w:val="single"/>
        </w:rPr>
        <w:t>PUBLICATIONS</w:t>
      </w:r>
    </w:p>
    <w:p w14:paraId="58ED6420" w14:textId="77777777" w:rsidR="00786168" w:rsidRPr="00F56615" w:rsidRDefault="00786168" w:rsidP="00F56615">
      <w:pPr>
        <w:ind w:right="432"/>
        <w:jc w:val="both"/>
      </w:pPr>
    </w:p>
    <w:p w14:paraId="26270D8C" w14:textId="2AAD1CF9" w:rsidR="00434B3B" w:rsidRPr="00F56615" w:rsidRDefault="00434B3B" w:rsidP="00F56615">
      <w:pPr>
        <w:jc w:val="both"/>
      </w:pPr>
      <w:r w:rsidRPr="00F56615">
        <w:rPr>
          <w:u w:val="single"/>
        </w:rPr>
        <w:t>O</w:t>
      </w:r>
      <w:r w:rsidR="00365AD4" w:rsidRPr="00F56615">
        <w:rPr>
          <w:u w:val="single"/>
        </w:rPr>
        <w:t>UVRAGES</w:t>
      </w:r>
      <w:r w:rsidRPr="00F56615">
        <w:rPr>
          <w:u w:val="single"/>
        </w:rPr>
        <w:t> </w:t>
      </w:r>
      <w:r w:rsidRPr="00F56615">
        <w:t xml:space="preserve">: </w:t>
      </w:r>
    </w:p>
    <w:p w14:paraId="0EE7D309" w14:textId="77777777" w:rsidR="001F441D" w:rsidRPr="00F56615" w:rsidRDefault="001F441D" w:rsidP="00F56615">
      <w:pPr>
        <w:pStyle w:val="Corpsdetexte"/>
        <w:jc w:val="both"/>
        <w:rPr>
          <w:i/>
          <w:iCs/>
        </w:rPr>
      </w:pPr>
    </w:p>
    <w:p w14:paraId="751B2101" w14:textId="6B21DE3F" w:rsidR="00D50832" w:rsidRPr="00F56615" w:rsidRDefault="00D50832" w:rsidP="00F56615">
      <w:pPr>
        <w:pStyle w:val="Corpsdetexte"/>
        <w:numPr>
          <w:ilvl w:val="0"/>
          <w:numId w:val="18"/>
        </w:numPr>
        <w:jc w:val="both"/>
      </w:pPr>
      <w:r w:rsidRPr="00F56615">
        <w:rPr>
          <w:i/>
          <w:iCs/>
        </w:rPr>
        <w:t>Le transfert d’entreprises : relations droit de l’Union - droit français</w:t>
      </w:r>
      <w:r w:rsidRPr="00F56615">
        <w:t xml:space="preserve">, </w:t>
      </w:r>
      <w:r w:rsidRPr="00F56615">
        <w:rPr>
          <w:i/>
        </w:rPr>
        <w:t>Larcier</w:t>
      </w:r>
      <w:r w:rsidRPr="00F56615">
        <w:t xml:space="preserve">, </w:t>
      </w:r>
      <w:proofErr w:type="spellStart"/>
      <w:r w:rsidRPr="00F56615">
        <w:t>collect</w:t>
      </w:r>
      <w:proofErr w:type="spellEnd"/>
      <w:r w:rsidRPr="00F56615">
        <w:t>. Paradigme, 2015, 158 p.</w:t>
      </w:r>
    </w:p>
    <w:p w14:paraId="2CCE0944" w14:textId="77777777" w:rsidR="00D50832" w:rsidRPr="00F56615" w:rsidRDefault="00D50832" w:rsidP="00F56615">
      <w:pPr>
        <w:jc w:val="both"/>
      </w:pPr>
    </w:p>
    <w:p w14:paraId="5F945719" w14:textId="7D73CB25" w:rsidR="00434B3B" w:rsidRPr="00F56615" w:rsidRDefault="00434B3B" w:rsidP="00F56615">
      <w:pPr>
        <w:pStyle w:val="Paragraphedeliste"/>
        <w:numPr>
          <w:ilvl w:val="0"/>
          <w:numId w:val="18"/>
        </w:numPr>
        <w:jc w:val="both"/>
      </w:pPr>
      <w:r w:rsidRPr="00F56615">
        <w:rPr>
          <w:i/>
          <w:iCs/>
        </w:rPr>
        <w:t>Droit du travail communautaire et protection nationale renforcée, l’exemple du droit du travail français</w:t>
      </w:r>
      <w:r w:rsidR="00124E83" w:rsidRPr="00F56615">
        <w:t xml:space="preserve">, </w:t>
      </w:r>
      <w:r w:rsidRPr="00F56615">
        <w:rPr>
          <w:i/>
        </w:rPr>
        <w:t>Presses universitaires d’Aix-Marseille</w:t>
      </w:r>
      <w:r w:rsidRPr="00F56615">
        <w:t xml:space="preserve">, 2000, </w:t>
      </w:r>
      <w:proofErr w:type="spellStart"/>
      <w:r w:rsidRPr="00F56615">
        <w:t>préf</w:t>
      </w:r>
      <w:proofErr w:type="spellEnd"/>
      <w:r w:rsidRPr="00F56615">
        <w:t>. Pierr</w:t>
      </w:r>
      <w:r w:rsidR="00124E83" w:rsidRPr="00F56615">
        <w:t>e R</w:t>
      </w:r>
      <w:r w:rsidR="00FE6069" w:rsidRPr="00F56615">
        <w:t>ODIERE</w:t>
      </w:r>
      <w:r w:rsidR="00124E83" w:rsidRPr="00F56615">
        <w:t xml:space="preserve">, tomes 1 et 2, 760 </w:t>
      </w:r>
      <w:r w:rsidR="00365AD4" w:rsidRPr="00F56615">
        <w:t>p.</w:t>
      </w:r>
      <w:r w:rsidRPr="00F56615">
        <w:t xml:space="preserve"> </w:t>
      </w:r>
    </w:p>
    <w:p w14:paraId="58DE3E69" w14:textId="77777777" w:rsidR="00AF5FED" w:rsidRPr="00F56615" w:rsidRDefault="00AF5FED" w:rsidP="00F56615">
      <w:pPr>
        <w:jc w:val="both"/>
      </w:pPr>
    </w:p>
    <w:p w14:paraId="610D244D" w14:textId="77777777" w:rsidR="00434B3B" w:rsidRPr="00F56615" w:rsidRDefault="00434B3B" w:rsidP="00F56615">
      <w:pPr>
        <w:jc w:val="both"/>
      </w:pPr>
    </w:p>
    <w:p w14:paraId="503675DD" w14:textId="54FBF027" w:rsidR="00434B3B" w:rsidRPr="00F56615" w:rsidRDefault="00434B3B" w:rsidP="00F56615">
      <w:pPr>
        <w:jc w:val="both"/>
        <w:rPr>
          <w:u w:val="single"/>
        </w:rPr>
      </w:pPr>
      <w:r w:rsidRPr="00F56615">
        <w:rPr>
          <w:u w:val="single"/>
        </w:rPr>
        <w:t xml:space="preserve">ARTICLES : </w:t>
      </w:r>
    </w:p>
    <w:p w14:paraId="6038F650" w14:textId="044E355B" w:rsidR="00822A99" w:rsidRPr="00F56615" w:rsidRDefault="00822A99" w:rsidP="00F56615">
      <w:pPr>
        <w:jc w:val="both"/>
        <w:rPr>
          <w:u w:val="single"/>
        </w:rPr>
      </w:pPr>
    </w:p>
    <w:p w14:paraId="476192D0" w14:textId="67E80840" w:rsidR="00822A99" w:rsidRPr="00F56615" w:rsidRDefault="00822A99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La proposition de directive sur la transparence salariale entre les femmes et les hommes, avancées et incertitudes », Revue de </w:t>
      </w:r>
      <w:r w:rsidR="001360E0" w:rsidRPr="00F56615">
        <w:t>droit du travail, 2021, pp. 431-440.</w:t>
      </w:r>
    </w:p>
    <w:p w14:paraId="2159BDDC" w14:textId="0E5CBE15" w:rsidR="008B3A42" w:rsidRPr="00F56615" w:rsidRDefault="008B3A42" w:rsidP="00F56615">
      <w:pPr>
        <w:pStyle w:val="Paragraphedeliste"/>
        <w:jc w:val="both"/>
      </w:pPr>
    </w:p>
    <w:p w14:paraId="16F4E57A" w14:textId="266A22FE" w:rsidR="008B3A42" w:rsidRPr="00F56615" w:rsidRDefault="004C4BEB" w:rsidP="00F56615">
      <w:pPr>
        <w:pStyle w:val="Paragraphedeliste"/>
        <w:numPr>
          <w:ilvl w:val="0"/>
          <w:numId w:val="20"/>
        </w:numPr>
        <w:jc w:val="both"/>
      </w:pPr>
      <w:r w:rsidRPr="00F56615">
        <w:t>« </w:t>
      </w:r>
      <w:r w:rsidR="008B3A42" w:rsidRPr="00F56615">
        <w:t>Santé au travail et pandémie : les droits des salariés en recul ? »</w:t>
      </w:r>
      <w:r w:rsidR="00F46BDB" w:rsidRPr="00F56615">
        <w:t xml:space="preserve">, avec Morane </w:t>
      </w:r>
      <w:r w:rsidR="00FE6069" w:rsidRPr="00F56615">
        <w:t>KEIM-BAGOT</w:t>
      </w:r>
      <w:r w:rsidR="008B3A42" w:rsidRPr="00F56615">
        <w:t>, Revue de droit du travail 2021, pp. 25-36.</w:t>
      </w:r>
    </w:p>
    <w:p w14:paraId="54547B99" w14:textId="77777777" w:rsidR="009E269C" w:rsidRPr="00F56615" w:rsidRDefault="009E269C" w:rsidP="00F56615">
      <w:pPr>
        <w:jc w:val="both"/>
      </w:pPr>
    </w:p>
    <w:p w14:paraId="48166E07" w14:textId="7C77670E" w:rsidR="009E269C" w:rsidRPr="00F56615" w:rsidRDefault="009E269C" w:rsidP="00F56615">
      <w:pPr>
        <w:pStyle w:val="Paragraphedeliste"/>
        <w:numPr>
          <w:ilvl w:val="0"/>
          <w:numId w:val="20"/>
        </w:numPr>
        <w:jc w:val="both"/>
        <w:rPr>
          <w:lang w:val="en-US"/>
        </w:rPr>
      </w:pPr>
      <w:r w:rsidRPr="00F56615">
        <w:rPr>
          <w:lang w:val="en-US"/>
        </w:rPr>
        <w:t xml:space="preserve">« COVID-19 and </w:t>
      </w:r>
      <w:proofErr w:type="spellStart"/>
      <w:r w:rsidRPr="00F56615">
        <w:rPr>
          <w:lang w:val="en-US"/>
        </w:rPr>
        <w:t>Labour</w:t>
      </w:r>
      <w:proofErr w:type="spellEnd"/>
      <w:r w:rsidRPr="00F56615">
        <w:rPr>
          <w:lang w:val="en-US"/>
        </w:rPr>
        <w:t xml:space="preserve"> </w:t>
      </w:r>
      <w:r w:rsidR="00365AD4" w:rsidRPr="00F56615">
        <w:rPr>
          <w:lang w:val="en-US"/>
        </w:rPr>
        <w:t>Law:</w:t>
      </w:r>
      <w:r w:rsidRPr="00F56615">
        <w:rPr>
          <w:lang w:val="en-US"/>
        </w:rPr>
        <w:t xml:space="preserve"> France »,</w:t>
      </w:r>
      <w:r w:rsidRPr="00F56615">
        <w:rPr>
          <w:i/>
          <w:lang w:val="en-US"/>
        </w:rPr>
        <w:t xml:space="preserve"> Italian </w:t>
      </w:r>
      <w:proofErr w:type="spellStart"/>
      <w:r w:rsidRPr="00F56615">
        <w:rPr>
          <w:i/>
          <w:lang w:val="en-US"/>
        </w:rPr>
        <w:t>Labour</w:t>
      </w:r>
      <w:proofErr w:type="spellEnd"/>
      <w:r w:rsidRPr="00F56615">
        <w:rPr>
          <w:i/>
          <w:lang w:val="en-US"/>
        </w:rPr>
        <w:t xml:space="preserve"> Law e-journal</w:t>
      </w:r>
      <w:r w:rsidRPr="00F56615">
        <w:rPr>
          <w:lang w:val="en-US"/>
        </w:rPr>
        <w:t>, Special Issue 1, Vol. 13, (2020).</w:t>
      </w:r>
    </w:p>
    <w:p w14:paraId="1F87ED65" w14:textId="77777777" w:rsidR="009F6CD2" w:rsidRPr="00F56615" w:rsidRDefault="009F6CD2" w:rsidP="00F56615">
      <w:pPr>
        <w:jc w:val="both"/>
        <w:rPr>
          <w:lang w:val="en-US"/>
        </w:rPr>
      </w:pPr>
    </w:p>
    <w:p w14:paraId="3CAAEFEB" w14:textId="7EE88323" w:rsidR="009F6CD2" w:rsidRPr="00F56615" w:rsidRDefault="009F6CD2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Crise sanitaire et discriminations au travail », </w:t>
      </w:r>
      <w:r w:rsidR="00FF1C66" w:rsidRPr="00F56615">
        <w:rPr>
          <w:i/>
        </w:rPr>
        <w:t>Revue de droit du travail,</w:t>
      </w:r>
      <w:r w:rsidRPr="00F56615">
        <w:t xml:space="preserve"> 2020, p. 257</w:t>
      </w:r>
      <w:r w:rsidR="0048353A" w:rsidRPr="00F56615">
        <w:t>-259</w:t>
      </w:r>
      <w:r w:rsidRPr="00F56615">
        <w:t>.</w:t>
      </w:r>
    </w:p>
    <w:p w14:paraId="04C2D501" w14:textId="77777777" w:rsidR="00FF1C66" w:rsidRPr="00F56615" w:rsidRDefault="00FF1C66" w:rsidP="00F56615">
      <w:pPr>
        <w:pStyle w:val="Paragraphedeliste"/>
        <w:jc w:val="both"/>
      </w:pPr>
    </w:p>
    <w:p w14:paraId="4172378B" w14:textId="3FF3838D" w:rsidR="009F6CD2" w:rsidRPr="00F56615" w:rsidRDefault="009F6CD2" w:rsidP="00F56615">
      <w:pPr>
        <w:pStyle w:val="Paragraphedeliste"/>
        <w:numPr>
          <w:ilvl w:val="0"/>
          <w:numId w:val="20"/>
        </w:numPr>
        <w:jc w:val="both"/>
      </w:pPr>
      <w:r w:rsidRPr="00F56615">
        <w:t>« Les discrimi</w:t>
      </w:r>
      <w:r w:rsidR="00FF1C66" w:rsidRPr="00F56615">
        <w:t xml:space="preserve">nations indirectes : la mission complexe des partenaires sociaux dans l’entreprise », </w:t>
      </w:r>
      <w:r w:rsidR="00FF1C66" w:rsidRPr="00F56615">
        <w:rPr>
          <w:i/>
        </w:rPr>
        <w:t>Droit social</w:t>
      </w:r>
      <w:r w:rsidR="00FF1C66" w:rsidRPr="00F56615">
        <w:t>, 2020, p. 320-327.</w:t>
      </w:r>
    </w:p>
    <w:p w14:paraId="7501331C" w14:textId="77777777" w:rsidR="00CA0F0D" w:rsidRPr="00F56615" w:rsidRDefault="00CA0F0D" w:rsidP="00F56615">
      <w:pPr>
        <w:pStyle w:val="Paragraphedeliste"/>
        <w:jc w:val="both"/>
      </w:pPr>
    </w:p>
    <w:p w14:paraId="22058216" w14:textId="1D1EC87E" w:rsidR="00CA0F0D" w:rsidRPr="00F56615" w:rsidRDefault="00CA0F0D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 La Charte sociale valorisée par les juges nationaux : le rôle perturbateur des </w:t>
      </w:r>
      <w:r w:rsidR="00365AD4" w:rsidRPr="00F56615">
        <w:t>syndicats »</w:t>
      </w:r>
      <w:r w:rsidRPr="00F56615">
        <w:t xml:space="preserve">, </w:t>
      </w:r>
      <w:r w:rsidRPr="00F56615">
        <w:rPr>
          <w:i/>
        </w:rPr>
        <w:t xml:space="preserve">Europe des </w:t>
      </w:r>
      <w:proofErr w:type="spellStart"/>
      <w:r w:rsidRPr="00F56615">
        <w:rPr>
          <w:i/>
        </w:rPr>
        <w:t>Droits&amp;Libertés</w:t>
      </w:r>
      <w:proofErr w:type="spellEnd"/>
      <w:r w:rsidRPr="00F56615">
        <w:rPr>
          <w:i/>
        </w:rPr>
        <w:t xml:space="preserve">/Europe of </w:t>
      </w:r>
      <w:proofErr w:type="spellStart"/>
      <w:r w:rsidRPr="00F56615">
        <w:rPr>
          <w:i/>
        </w:rPr>
        <w:t>Rights&amp;Liberties</w:t>
      </w:r>
      <w:proofErr w:type="spellEnd"/>
      <w:r w:rsidRPr="00F56615">
        <w:t>, mars 2020/1, p. 79-86.</w:t>
      </w:r>
    </w:p>
    <w:p w14:paraId="55C9A177" w14:textId="77777777" w:rsidR="00CF43CD" w:rsidRPr="00F56615" w:rsidRDefault="00CF43CD" w:rsidP="00F56615">
      <w:pPr>
        <w:jc w:val="both"/>
      </w:pPr>
    </w:p>
    <w:p w14:paraId="3344477F" w14:textId="7FE58CB6" w:rsidR="00CF43CD" w:rsidRPr="00F56615" w:rsidRDefault="00CF43CD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La place des syndicats dans la négociation collective d’entreprise », </w:t>
      </w:r>
      <w:r w:rsidRPr="00F56615">
        <w:rPr>
          <w:i/>
        </w:rPr>
        <w:t xml:space="preserve">Droit ouvrier </w:t>
      </w:r>
      <w:r w:rsidRPr="00F56615">
        <w:t>2019, p. 410-417.</w:t>
      </w:r>
    </w:p>
    <w:p w14:paraId="5D7790E0" w14:textId="77777777" w:rsidR="00105E40" w:rsidRPr="00F56615" w:rsidRDefault="00105E40" w:rsidP="00F56615">
      <w:pPr>
        <w:jc w:val="both"/>
      </w:pPr>
    </w:p>
    <w:p w14:paraId="7AE0D229" w14:textId="4FEDF144" w:rsidR="00276DB0" w:rsidRPr="00F56615" w:rsidRDefault="00105E40" w:rsidP="00F56615">
      <w:pPr>
        <w:pStyle w:val="Paragraphedeliste"/>
        <w:numPr>
          <w:ilvl w:val="0"/>
          <w:numId w:val="20"/>
        </w:numPr>
        <w:spacing w:after="120"/>
        <w:jc w:val="both"/>
        <w:rPr>
          <w:rFonts w:eastAsiaTheme="minorHAnsi"/>
          <w:lang w:eastAsia="en-US"/>
        </w:rPr>
      </w:pPr>
      <w:r w:rsidRPr="00F56615">
        <w:t xml:space="preserve">« Égalité professionnelle : quels apports de la négociation « administrée », </w:t>
      </w:r>
      <w:r w:rsidR="00365AD4" w:rsidRPr="00F56615">
        <w:t>avec Anne</w:t>
      </w:r>
      <w:r w:rsidRPr="00F56615">
        <w:rPr>
          <w:rFonts w:eastAsiaTheme="minorHAnsi"/>
          <w:lang w:eastAsia="en-US"/>
        </w:rPr>
        <w:t xml:space="preserve"> </w:t>
      </w:r>
      <w:r w:rsidR="00FE6069" w:rsidRPr="00F56615">
        <w:rPr>
          <w:rFonts w:eastAsiaTheme="minorHAnsi"/>
          <w:lang w:eastAsia="en-US"/>
        </w:rPr>
        <w:t>BUCHER</w:t>
      </w:r>
      <w:r w:rsidRPr="00F56615">
        <w:rPr>
          <w:rFonts w:eastAsiaTheme="minorHAnsi"/>
          <w:lang w:eastAsia="en-US"/>
        </w:rPr>
        <w:t xml:space="preserve">, Michèle </w:t>
      </w:r>
      <w:r w:rsidR="00FE6069" w:rsidRPr="00F56615">
        <w:rPr>
          <w:rFonts w:eastAsiaTheme="minorHAnsi"/>
          <w:lang w:eastAsia="en-US"/>
        </w:rPr>
        <w:t>FORTE</w:t>
      </w:r>
      <w:r w:rsidRPr="00F56615">
        <w:rPr>
          <w:rFonts w:eastAsiaTheme="minorHAnsi"/>
          <w:lang w:eastAsia="en-US"/>
        </w:rPr>
        <w:t xml:space="preserve">, Tiphaine </w:t>
      </w:r>
      <w:r w:rsidR="00FE6069" w:rsidRPr="00F56615">
        <w:rPr>
          <w:rFonts w:eastAsiaTheme="minorHAnsi"/>
          <w:lang w:eastAsia="en-US"/>
        </w:rPr>
        <w:t>GARAT</w:t>
      </w:r>
      <w:r w:rsidRPr="00F56615">
        <w:rPr>
          <w:rFonts w:eastAsiaTheme="minorHAnsi"/>
          <w:lang w:eastAsia="en-US"/>
        </w:rPr>
        <w:t xml:space="preserve">, Isabelle </w:t>
      </w:r>
      <w:r w:rsidR="00FE6069" w:rsidRPr="00F56615">
        <w:rPr>
          <w:rFonts w:eastAsiaTheme="minorHAnsi"/>
          <w:lang w:eastAsia="en-US"/>
        </w:rPr>
        <w:t>TERRAZ</w:t>
      </w:r>
      <w:r w:rsidRPr="00F56615">
        <w:rPr>
          <w:rFonts w:eastAsiaTheme="minorHAnsi"/>
          <w:lang w:eastAsia="en-US"/>
        </w:rPr>
        <w:t xml:space="preserve">, Fabienne </w:t>
      </w:r>
      <w:r w:rsidR="00FE6069" w:rsidRPr="00F56615">
        <w:rPr>
          <w:rFonts w:eastAsiaTheme="minorHAnsi"/>
          <w:lang w:eastAsia="en-US"/>
        </w:rPr>
        <w:t>TOURNADRE</w:t>
      </w:r>
      <w:r w:rsidRPr="00F56615">
        <w:rPr>
          <w:rFonts w:eastAsiaTheme="minorHAnsi"/>
          <w:lang w:eastAsia="en-US"/>
        </w:rPr>
        <w:t>,</w:t>
      </w:r>
      <w:r w:rsidR="00CF43CD" w:rsidRPr="00F56615">
        <w:rPr>
          <w:rFonts w:eastAsiaTheme="minorHAnsi"/>
          <w:lang w:eastAsia="en-US"/>
        </w:rPr>
        <w:t xml:space="preserve"> in </w:t>
      </w:r>
      <w:r w:rsidR="00CF43CD" w:rsidRPr="00F56615">
        <w:rPr>
          <w:rFonts w:eastAsiaTheme="minorHAnsi"/>
          <w:i/>
          <w:lang w:eastAsia="en-US"/>
        </w:rPr>
        <w:t>L’égalité dans l’entreprise,</w:t>
      </w:r>
      <w:r w:rsidRPr="00F56615">
        <w:rPr>
          <w:rFonts w:eastAsiaTheme="minorHAnsi"/>
          <w:lang w:eastAsia="en-US"/>
        </w:rPr>
        <w:t xml:space="preserve"> </w:t>
      </w:r>
      <w:r w:rsidRPr="00F56615">
        <w:rPr>
          <w:rFonts w:eastAsiaTheme="minorHAnsi"/>
          <w:i/>
          <w:lang w:eastAsia="en-US"/>
        </w:rPr>
        <w:t xml:space="preserve">Chroniques du travail, </w:t>
      </w:r>
      <w:r w:rsidR="00CF43CD" w:rsidRPr="00F56615">
        <w:rPr>
          <w:rFonts w:eastAsiaTheme="minorHAnsi"/>
          <w:lang w:eastAsia="en-US"/>
        </w:rPr>
        <w:t>n° 8, déc. 2018,</w:t>
      </w:r>
      <w:r w:rsidR="003C328F" w:rsidRPr="00F56615">
        <w:rPr>
          <w:rFonts w:eastAsiaTheme="minorHAnsi"/>
          <w:lang w:eastAsia="en-US"/>
        </w:rPr>
        <w:t xml:space="preserve"> pp. 149-173</w:t>
      </w:r>
      <w:r w:rsidRPr="00F56615">
        <w:rPr>
          <w:rFonts w:eastAsiaTheme="minorHAnsi"/>
          <w:lang w:eastAsia="en-US"/>
        </w:rPr>
        <w:t>.</w:t>
      </w:r>
    </w:p>
    <w:p w14:paraId="29183DC4" w14:textId="77777777" w:rsidR="00365AD4" w:rsidRPr="00F56615" w:rsidRDefault="00365AD4" w:rsidP="00F56615">
      <w:pPr>
        <w:pStyle w:val="Paragraphedeliste"/>
        <w:spacing w:after="120"/>
        <w:jc w:val="both"/>
        <w:rPr>
          <w:rFonts w:eastAsiaTheme="minorHAnsi"/>
          <w:lang w:eastAsia="en-US"/>
        </w:rPr>
      </w:pPr>
    </w:p>
    <w:p w14:paraId="6C45A180" w14:textId="2FECC397" w:rsidR="00105E40" w:rsidRPr="00F56615" w:rsidRDefault="00276DB0" w:rsidP="00F56615">
      <w:pPr>
        <w:pStyle w:val="Paragraphedeliste"/>
        <w:numPr>
          <w:ilvl w:val="0"/>
          <w:numId w:val="20"/>
        </w:numPr>
        <w:spacing w:after="120"/>
        <w:jc w:val="both"/>
        <w:rPr>
          <w:rFonts w:eastAsiaTheme="minorHAnsi"/>
          <w:lang w:eastAsia="en-US"/>
        </w:rPr>
      </w:pPr>
      <w:r w:rsidRPr="00F56615">
        <w:rPr>
          <w:rFonts w:eastAsiaTheme="minorHAnsi"/>
          <w:lang w:eastAsia="en-US"/>
        </w:rPr>
        <w:t xml:space="preserve">« Baby Loup, vers une nouvelle discrimination en droit français ? », </w:t>
      </w:r>
      <w:r w:rsidRPr="00F56615">
        <w:rPr>
          <w:rFonts w:eastAsiaTheme="minorHAnsi"/>
          <w:i/>
          <w:lang w:eastAsia="en-US"/>
        </w:rPr>
        <w:t>Personnel</w:t>
      </w:r>
      <w:r w:rsidRPr="00F56615">
        <w:rPr>
          <w:rFonts w:eastAsiaTheme="minorHAnsi"/>
          <w:lang w:eastAsia="en-US"/>
        </w:rPr>
        <w:t>, oct. 2018, pp. 19-20.</w:t>
      </w:r>
    </w:p>
    <w:p w14:paraId="6C01F374" w14:textId="77777777" w:rsidR="00365AD4" w:rsidRPr="00F56615" w:rsidRDefault="00365AD4" w:rsidP="00F56615">
      <w:pPr>
        <w:pStyle w:val="Paragraphedeliste"/>
        <w:jc w:val="both"/>
      </w:pPr>
    </w:p>
    <w:p w14:paraId="46518E68" w14:textId="48DD4737" w:rsidR="000866D7" w:rsidRPr="00F56615" w:rsidRDefault="000866D7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 principe de non-discrimination en raison de l’âge doit constituer une liberté fondamentale », </w:t>
      </w:r>
      <w:r w:rsidRPr="00F56615">
        <w:rPr>
          <w:i/>
        </w:rPr>
        <w:t>Droit social</w:t>
      </w:r>
      <w:r w:rsidRPr="00F56615">
        <w:t xml:space="preserve"> 2018, pp. 537-540.</w:t>
      </w:r>
    </w:p>
    <w:p w14:paraId="41D0FCA1" w14:textId="77777777" w:rsidR="000866D7" w:rsidRPr="00F56615" w:rsidRDefault="000866D7" w:rsidP="00F56615">
      <w:pPr>
        <w:jc w:val="both"/>
      </w:pPr>
    </w:p>
    <w:p w14:paraId="097885F5" w14:textId="74D31EA0" w:rsidR="000866D7" w:rsidRPr="00F56615" w:rsidRDefault="000866D7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 socle européen des droits sociaux : un nouvel instrument indéterminé », </w:t>
      </w:r>
      <w:r w:rsidRPr="00F56615">
        <w:rPr>
          <w:i/>
        </w:rPr>
        <w:t>L’Observateur de Bruxelles</w:t>
      </w:r>
      <w:r w:rsidRPr="00F56615">
        <w:t>, avril 2018, pp. 48-55.</w:t>
      </w:r>
    </w:p>
    <w:p w14:paraId="6FB7B6D5" w14:textId="77777777" w:rsidR="00435EFC" w:rsidRPr="00F56615" w:rsidRDefault="00435EFC" w:rsidP="00F56615">
      <w:pPr>
        <w:jc w:val="both"/>
      </w:pPr>
    </w:p>
    <w:p w14:paraId="75EDF75F" w14:textId="6BA575BC" w:rsidR="00BE05FF" w:rsidRPr="00F56615" w:rsidRDefault="00BE05FF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 périmètre des salariés consultés sur les accords minoritaires : les salariés « couverts » ou seulement ceux « concernés » par l’accord ?, </w:t>
      </w:r>
      <w:r w:rsidRPr="00F56615">
        <w:rPr>
          <w:i/>
        </w:rPr>
        <w:t>Semaine sociale Lamy</w:t>
      </w:r>
      <w:r w:rsidRPr="00F56615">
        <w:t>, 16 oct. 2017, n° 1786, pp. 9-11.</w:t>
      </w:r>
    </w:p>
    <w:p w14:paraId="4537EA3A" w14:textId="77777777" w:rsidR="004C177D" w:rsidRPr="00F56615" w:rsidRDefault="004C177D" w:rsidP="00F56615">
      <w:pPr>
        <w:jc w:val="both"/>
      </w:pPr>
    </w:p>
    <w:p w14:paraId="0D219082" w14:textId="26B08F19" w:rsidR="00211785" w:rsidRPr="00F56615" w:rsidRDefault="004C177D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Enjeux et perspectives offerts par l'application des normes constitutionnelles </w:t>
      </w:r>
      <w:r w:rsidR="00365AD4" w:rsidRPr="00F56615">
        <w:t>et internationales</w:t>
      </w:r>
      <w:r w:rsidRPr="00F56615">
        <w:t xml:space="preserve">, au regard de la loi « Travail » Contrer et construire », </w:t>
      </w:r>
      <w:r w:rsidRPr="00F56615">
        <w:rPr>
          <w:i/>
        </w:rPr>
        <w:t>Droit ouvrier</w:t>
      </w:r>
      <w:r w:rsidRPr="00F56615">
        <w:t xml:space="preserve"> 2017, p. 209-216.</w:t>
      </w:r>
    </w:p>
    <w:p w14:paraId="5BB1921B" w14:textId="77777777" w:rsidR="00FF5103" w:rsidRPr="00F56615" w:rsidRDefault="00FF5103" w:rsidP="00F56615">
      <w:pPr>
        <w:pStyle w:val="Paragraphedeliste"/>
        <w:jc w:val="both"/>
      </w:pPr>
    </w:p>
    <w:p w14:paraId="463F0F91" w14:textId="04229525" w:rsidR="00211785" w:rsidRPr="00F56615" w:rsidRDefault="00211785" w:rsidP="00F56615">
      <w:pPr>
        <w:pStyle w:val="Paragraphedeliste"/>
        <w:numPr>
          <w:ilvl w:val="0"/>
          <w:numId w:val="20"/>
        </w:numPr>
        <w:jc w:val="both"/>
      </w:pPr>
      <w:r w:rsidRPr="00F56615">
        <w:rPr>
          <w:bCs/>
        </w:rPr>
        <w:t>« </w:t>
      </w:r>
      <w:hyperlink r:id="rId9" w:history="1">
        <w:r w:rsidRPr="00F56615">
          <w:rPr>
            <w:bCs/>
          </w:rPr>
          <w:t>Les toges européennes se déchirent sur le voile au travail</w:t>
        </w:r>
      </w:hyperlink>
      <w:r w:rsidRPr="00F56615">
        <w:rPr>
          <w:bCs/>
        </w:rPr>
        <w:t> »,</w:t>
      </w:r>
      <w:r w:rsidRPr="00F56615">
        <w:rPr>
          <w:b/>
          <w:bCs/>
        </w:rPr>
        <w:t xml:space="preserve"> </w:t>
      </w:r>
      <w:r w:rsidR="00FF5103" w:rsidRPr="00F56615">
        <w:rPr>
          <w:bCs/>
          <w:i/>
        </w:rPr>
        <w:t xml:space="preserve">Revue de droit du travail, </w:t>
      </w:r>
      <w:r w:rsidRPr="00F56615">
        <w:rPr>
          <w:bCs/>
        </w:rPr>
        <w:t>2017, p. 569.</w:t>
      </w:r>
    </w:p>
    <w:p w14:paraId="7C450DE1" w14:textId="77777777" w:rsidR="00211785" w:rsidRPr="00F56615" w:rsidRDefault="00211785" w:rsidP="00F56615">
      <w:pPr>
        <w:pStyle w:val="Paragraphedeliste"/>
        <w:jc w:val="both"/>
      </w:pPr>
    </w:p>
    <w:p w14:paraId="003279A3" w14:textId="79F5149B" w:rsidR="004C177D" w:rsidRPr="00F56615" w:rsidRDefault="004C177D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Vers des « principes essentiels » européens », </w:t>
      </w:r>
      <w:r w:rsidRPr="00F56615">
        <w:rPr>
          <w:i/>
        </w:rPr>
        <w:t>Semaine sociale Lamy</w:t>
      </w:r>
      <w:r w:rsidRPr="00F56615">
        <w:t xml:space="preserve"> 2016, p. 9</w:t>
      </w:r>
    </w:p>
    <w:p w14:paraId="2B71104C" w14:textId="77777777" w:rsidR="004C177D" w:rsidRPr="00F56615" w:rsidRDefault="004C177D" w:rsidP="00F56615">
      <w:pPr>
        <w:pStyle w:val="Paragraphedeliste"/>
        <w:jc w:val="both"/>
      </w:pPr>
    </w:p>
    <w:p w14:paraId="2B8B024A" w14:textId="7C2C78FE" w:rsidR="00435EFC" w:rsidRPr="00F56615" w:rsidRDefault="004C177D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La neutralité dans l’entreprise », </w:t>
      </w:r>
      <w:r w:rsidR="00FF5103" w:rsidRPr="00F56615">
        <w:rPr>
          <w:i/>
        </w:rPr>
        <w:t xml:space="preserve">Revue de droit du travail, </w:t>
      </w:r>
      <w:r w:rsidRPr="00F56615">
        <w:t>2016, p. 817.</w:t>
      </w:r>
    </w:p>
    <w:p w14:paraId="0EE3881C" w14:textId="77777777" w:rsidR="00A10881" w:rsidRPr="00F56615" w:rsidRDefault="00A10881" w:rsidP="00F56615">
      <w:pPr>
        <w:pStyle w:val="Corpsdetexte"/>
        <w:jc w:val="both"/>
      </w:pPr>
    </w:p>
    <w:p w14:paraId="49E948A1" w14:textId="569A76F8" w:rsidR="00030693" w:rsidRPr="00F56615" w:rsidRDefault="00030693" w:rsidP="00F56615">
      <w:pPr>
        <w:pStyle w:val="Corpsdetexte"/>
        <w:numPr>
          <w:ilvl w:val="0"/>
          <w:numId w:val="20"/>
        </w:numPr>
        <w:jc w:val="both"/>
      </w:pPr>
      <w:r w:rsidRPr="00F56615">
        <w:t xml:space="preserve">« L’approche européenne du dialogue social national », </w:t>
      </w:r>
      <w:r w:rsidRPr="00F56615">
        <w:rPr>
          <w:i/>
        </w:rPr>
        <w:t xml:space="preserve">Semaine sociale Lamy, </w:t>
      </w:r>
      <w:r w:rsidRPr="00F56615">
        <w:t>2015, n° 1691, p. 8-12.</w:t>
      </w:r>
    </w:p>
    <w:p w14:paraId="159413A5" w14:textId="77777777" w:rsidR="00030693" w:rsidRPr="00F56615" w:rsidRDefault="00030693" w:rsidP="00F56615">
      <w:pPr>
        <w:pStyle w:val="Corpsdetexte"/>
        <w:ind w:left="720"/>
        <w:jc w:val="both"/>
      </w:pPr>
    </w:p>
    <w:p w14:paraId="6CC25B88" w14:textId="30A8B2F4" w:rsidR="00030693" w:rsidRPr="00F56615" w:rsidRDefault="00030693" w:rsidP="00F56615">
      <w:pPr>
        <w:pStyle w:val="Corpsdetexte"/>
        <w:numPr>
          <w:ilvl w:val="0"/>
          <w:numId w:val="20"/>
        </w:numPr>
        <w:jc w:val="both"/>
      </w:pPr>
      <w:r w:rsidRPr="00F56615">
        <w:t xml:space="preserve">« Le droit d’action collective en droit de l’Union après la décision LO et TCO du comité européen des droits sociaux », </w:t>
      </w:r>
      <w:r w:rsidRPr="00F56615">
        <w:rPr>
          <w:i/>
        </w:rPr>
        <w:t>Revue trimestrielle des droits de l’Homme</w:t>
      </w:r>
      <w:r w:rsidRPr="00F56615">
        <w:t>, 2015, n° 103, pp. 603-622.</w:t>
      </w:r>
    </w:p>
    <w:p w14:paraId="773E7241" w14:textId="77777777" w:rsidR="005B60F0" w:rsidRPr="00F56615" w:rsidRDefault="005B60F0" w:rsidP="00F56615">
      <w:pPr>
        <w:jc w:val="both"/>
      </w:pPr>
    </w:p>
    <w:p w14:paraId="31B21F93" w14:textId="2D68EFDF" w:rsidR="00786168" w:rsidRPr="00F56615" w:rsidRDefault="00786168" w:rsidP="00F56615">
      <w:pPr>
        <w:pStyle w:val="Corpsdetexte"/>
        <w:numPr>
          <w:ilvl w:val="0"/>
          <w:numId w:val="20"/>
        </w:numPr>
        <w:jc w:val="both"/>
      </w:pPr>
      <w:r w:rsidRPr="00F56615">
        <w:t xml:space="preserve">« La négociation sur l'égalité professionnelle et sur la lutte contre les discriminations après la loi « Rebsamen » du 17 août 2015 relative au dialogue social et à l'emploi, </w:t>
      </w:r>
      <w:r w:rsidRPr="00F56615">
        <w:rPr>
          <w:i/>
        </w:rPr>
        <w:t>Revue de droit du travail</w:t>
      </w:r>
      <w:r w:rsidRPr="00F56615">
        <w:t xml:space="preserve"> 2015, p. 616.</w:t>
      </w:r>
    </w:p>
    <w:p w14:paraId="19721CE7" w14:textId="77777777" w:rsidR="005B60F0" w:rsidRPr="00F56615" w:rsidRDefault="005B60F0" w:rsidP="00F56615">
      <w:pPr>
        <w:jc w:val="both"/>
      </w:pPr>
    </w:p>
    <w:p w14:paraId="49CB7CDE" w14:textId="290F9BE4" w:rsidR="005B60F0" w:rsidRPr="00F56615" w:rsidRDefault="005B60F0" w:rsidP="00F56615">
      <w:pPr>
        <w:pStyle w:val="Paragraphedeliste"/>
        <w:numPr>
          <w:ilvl w:val="0"/>
          <w:numId w:val="20"/>
        </w:numPr>
        <w:jc w:val="both"/>
        <w:rPr>
          <w:lang w:val="en-US"/>
        </w:rPr>
      </w:pPr>
      <w:r w:rsidRPr="00F56615">
        <w:rPr>
          <w:lang w:val="en-US"/>
        </w:rPr>
        <w:t>«</w:t>
      </w:r>
      <w:r w:rsidRPr="00F56615">
        <w:rPr>
          <w:iCs/>
          <w:lang w:val="en-US"/>
        </w:rPr>
        <w:t xml:space="preserve">The risks of invoking fundamental social rights”, </w:t>
      </w:r>
      <w:r w:rsidRPr="00F56615">
        <w:rPr>
          <w:i/>
          <w:lang w:val="en-US"/>
        </w:rPr>
        <w:t xml:space="preserve">European </w:t>
      </w:r>
      <w:proofErr w:type="spellStart"/>
      <w:r w:rsidRPr="00F56615">
        <w:rPr>
          <w:i/>
          <w:lang w:val="en-US"/>
        </w:rPr>
        <w:t>labour</w:t>
      </w:r>
      <w:proofErr w:type="spellEnd"/>
      <w:r w:rsidRPr="00F56615">
        <w:rPr>
          <w:i/>
          <w:lang w:val="en-US"/>
        </w:rPr>
        <w:t xml:space="preserve"> law journal</w:t>
      </w:r>
      <w:r w:rsidRPr="00F56615">
        <w:rPr>
          <w:lang w:val="en-US"/>
        </w:rPr>
        <w:t>,</w:t>
      </w:r>
      <w:r w:rsidR="00FF7B2C" w:rsidRPr="00F56615">
        <w:rPr>
          <w:lang w:val="en-US"/>
        </w:rPr>
        <w:t xml:space="preserve"> 2014, vol. 5, n. </w:t>
      </w:r>
      <w:r w:rsidR="00165E0D" w:rsidRPr="00F56615">
        <w:rPr>
          <w:lang w:val="en-US"/>
        </w:rPr>
        <w:t>3-4, p</w:t>
      </w:r>
      <w:r w:rsidR="00FF7B2C" w:rsidRPr="00F56615">
        <w:rPr>
          <w:lang w:val="en-US"/>
        </w:rPr>
        <w:t>. 322-333</w:t>
      </w:r>
      <w:r w:rsidRPr="00F56615">
        <w:rPr>
          <w:lang w:val="en-US"/>
        </w:rPr>
        <w:t>.</w:t>
      </w:r>
    </w:p>
    <w:p w14:paraId="1E823E45" w14:textId="77777777" w:rsidR="00DD424C" w:rsidRPr="00F56615" w:rsidRDefault="00DD424C" w:rsidP="00F56615">
      <w:pPr>
        <w:jc w:val="both"/>
        <w:rPr>
          <w:lang w:val="en-US"/>
        </w:rPr>
      </w:pPr>
    </w:p>
    <w:p w14:paraId="059BACF2" w14:textId="2F10111C" w:rsidR="00DD424C" w:rsidRPr="00F56615" w:rsidRDefault="00DD424C" w:rsidP="00F56615">
      <w:pPr>
        <w:pStyle w:val="Paragraphedeliste"/>
        <w:numPr>
          <w:ilvl w:val="0"/>
          <w:numId w:val="20"/>
        </w:numPr>
        <w:jc w:val="both"/>
      </w:pPr>
      <w:r w:rsidRPr="00F56615">
        <w:t>“Travaux de l’observatoire de la laïcité sur le fait religieux dans l’entreprise privée »,</w:t>
      </w:r>
      <w:r w:rsidR="004C4BEB" w:rsidRPr="00F56615">
        <w:t xml:space="preserve"> </w:t>
      </w:r>
      <w:r w:rsidRPr="00F56615">
        <w:rPr>
          <w:i/>
        </w:rPr>
        <w:t>Revue de droit du travail</w:t>
      </w:r>
      <w:r w:rsidR="0076271D" w:rsidRPr="00F56615">
        <w:rPr>
          <w:i/>
        </w:rPr>
        <w:t>,</w:t>
      </w:r>
      <w:r w:rsidR="00165E0D" w:rsidRPr="00F56615">
        <w:t xml:space="preserve"> 2014, p</w:t>
      </w:r>
      <w:r w:rsidRPr="00F56615">
        <w:t>. 557-558.</w:t>
      </w:r>
    </w:p>
    <w:p w14:paraId="40466527" w14:textId="77777777" w:rsidR="005B60F0" w:rsidRPr="00F56615" w:rsidRDefault="005B60F0" w:rsidP="00F56615">
      <w:pPr>
        <w:jc w:val="both"/>
      </w:pPr>
    </w:p>
    <w:p w14:paraId="67A36D92" w14:textId="63202A58" w:rsidR="005B60F0" w:rsidRPr="00F56615" w:rsidRDefault="005B60F0" w:rsidP="00F56615">
      <w:pPr>
        <w:pStyle w:val="Paragraphedeliste"/>
        <w:numPr>
          <w:ilvl w:val="0"/>
          <w:numId w:val="20"/>
        </w:numPr>
        <w:jc w:val="both"/>
        <w:rPr>
          <w:i/>
          <w:iCs/>
        </w:rPr>
      </w:pPr>
      <w:r w:rsidRPr="00F56615">
        <w:t xml:space="preserve">“L’actionnariat des salariés”, </w:t>
      </w:r>
      <w:r w:rsidRPr="00F56615">
        <w:rPr>
          <w:i/>
        </w:rPr>
        <w:t>Droit social</w:t>
      </w:r>
      <w:r w:rsidR="0076271D" w:rsidRPr="00F56615">
        <w:rPr>
          <w:i/>
        </w:rPr>
        <w:t>,</w:t>
      </w:r>
      <w:r w:rsidRPr="00F56615">
        <w:t xml:space="preserve"> 2014, p. 561</w:t>
      </w:r>
      <w:r w:rsidR="003F6EAC" w:rsidRPr="00F56615">
        <w:t>-564</w:t>
      </w:r>
      <w:r w:rsidRPr="00F56615">
        <w:t>.</w:t>
      </w:r>
    </w:p>
    <w:p w14:paraId="03AF632B" w14:textId="77777777" w:rsidR="003D3A0D" w:rsidRPr="00F56615" w:rsidRDefault="003D3A0D" w:rsidP="00F56615">
      <w:pPr>
        <w:jc w:val="both"/>
      </w:pPr>
    </w:p>
    <w:p w14:paraId="7A7C1606" w14:textId="42FF4681" w:rsidR="003971D6" w:rsidRPr="00F56615" w:rsidRDefault="003971D6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L’action collective, aspects de droit européen », </w:t>
      </w:r>
      <w:r w:rsidRPr="00F56615">
        <w:rPr>
          <w:i/>
        </w:rPr>
        <w:t>in Actualité juridique de l’action collective – 40 après LIP !</w:t>
      </w:r>
      <w:r w:rsidRPr="00F56615">
        <w:t xml:space="preserve">, </w:t>
      </w:r>
      <w:r w:rsidRPr="00F56615">
        <w:rPr>
          <w:i/>
        </w:rPr>
        <w:t>Semaine sociale Lamy, supplément</w:t>
      </w:r>
      <w:r w:rsidR="0076271D" w:rsidRPr="00F56615">
        <w:rPr>
          <w:i/>
        </w:rPr>
        <w:t>,</w:t>
      </w:r>
      <w:r w:rsidRPr="00F56615">
        <w:t xml:space="preserve"> n° 1631, 19 mai 2014, p. 47</w:t>
      </w:r>
      <w:r w:rsidR="00165E0D" w:rsidRPr="00F56615">
        <w:t>-56</w:t>
      </w:r>
      <w:r w:rsidRPr="00F56615">
        <w:t>.</w:t>
      </w:r>
      <w:r w:rsidR="006A7757" w:rsidRPr="00F56615">
        <w:rPr>
          <w:b/>
        </w:rPr>
        <w:t xml:space="preserve"> </w:t>
      </w:r>
    </w:p>
    <w:p w14:paraId="0565E73C" w14:textId="77777777" w:rsidR="003971D6" w:rsidRPr="00F56615" w:rsidRDefault="003971D6" w:rsidP="00F56615">
      <w:pPr>
        <w:jc w:val="both"/>
      </w:pPr>
    </w:p>
    <w:p w14:paraId="3164906F" w14:textId="535CBA87" w:rsidR="0044644E" w:rsidRPr="00F56615" w:rsidRDefault="003971D6" w:rsidP="00F56615">
      <w:pPr>
        <w:pStyle w:val="Paragraphedeliste"/>
        <w:numPr>
          <w:ilvl w:val="0"/>
          <w:numId w:val="20"/>
        </w:numPr>
        <w:jc w:val="both"/>
        <w:rPr>
          <w:b/>
        </w:rPr>
      </w:pPr>
      <w:r w:rsidRPr="00F56615">
        <w:t>« L’usage des conventions de l’OIT par la Cour européenne des droits de l’hom</w:t>
      </w:r>
      <w:r w:rsidR="0044644E" w:rsidRPr="00F56615">
        <w:t xml:space="preserve">me », </w:t>
      </w:r>
      <w:r w:rsidR="0044644E" w:rsidRPr="00F56615">
        <w:rPr>
          <w:i/>
        </w:rPr>
        <w:t>Droit social</w:t>
      </w:r>
      <w:r w:rsidR="0076271D" w:rsidRPr="00F56615">
        <w:rPr>
          <w:i/>
        </w:rPr>
        <w:t>,</w:t>
      </w:r>
      <w:r w:rsidR="0044644E" w:rsidRPr="00F56615">
        <w:t xml:space="preserve"> 2014, p. 365-372.</w:t>
      </w:r>
      <w:r w:rsidR="00451D41" w:rsidRPr="00F56615">
        <w:t xml:space="preserve"> </w:t>
      </w:r>
    </w:p>
    <w:p w14:paraId="7A05CF88" w14:textId="77777777" w:rsidR="0044644E" w:rsidRPr="00F56615" w:rsidRDefault="0044644E" w:rsidP="00F56615">
      <w:pPr>
        <w:jc w:val="both"/>
      </w:pPr>
    </w:p>
    <w:p w14:paraId="4BF7931C" w14:textId="10B5537B" w:rsidR="0044644E" w:rsidRPr="00F56615" w:rsidRDefault="0044644E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Expression religieuse en entreprise et droit de l’Union Européenne. La Cour de justice </w:t>
      </w:r>
      <w:r w:rsidR="00365AD4" w:rsidRPr="00F56615">
        <w:t>et l’affaire</w:t>
      </w:r>
      <w:r w:rsidRPr="00F56615">
        <w:t xml:space="preserve"> Baby Loup », </w:t>
      </w:r>
      <w:r w:rsidRPr="00F56615">
        <w:rPr>
          <w:i/>
        </w:rPr>
        <w:t>Revue de droit canonique</w:t>
      </w:r>
      <w:r w:rsidRPr="00F56615">
        <w:t>, 2013, tome 63/1-</w:t>
      </w:r>
      <w:r w:rsidR="00365AD4" w:rsidRPr="00F56615">
        <w:t>2, p.</w:t>
      </w:r>
      <w:r w:rsidRPr="00F56615">
        <w:t xml:space="preserve"> 359-379.</w:t>
      </w:r>
      <w:r w:rsidR="00451D41" w:rsidRPr="00F56615">
        <w:rPr>
          <w:b/>
        </w:rPr>
        <w:t xml:space="preserve"> </w:t>
      </w:r>
    </w:p>
    <w:p w14:paraId="73D37901" w14:textId="77777777" w:rsidR="0043219D" w:rsidRPr="00F56615" w:rsidRDefault="0043219D" w:rsidP="00F56615">
      <w:pPr>
        <w:jc w:val="both"/>
      </w:pPr>
    </w:p>
    <w:p w14:paraId="12D6016B" w14:textId="46F62DB0" w:rsidR="0043219D" w:rsidRPr="00F56615" w:rsidRDefault="00C27C0E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Une atteinte à la liberté religieuse », </w:t>
      </w:r>
      <w:r w:rsidRPr="00F56615">
        <w:rPr>
          <w:i/>
        </w:rPr>
        <w:t>Semaine sociale Lamy</w:t>
      </w:r>
      <w:r w:rsidRPr="00F56615">
        <w:t>, 2013, n° 1609, p. 11</w:t>
      </w:r>
      <w:r w:rsidR="004C63C7" w:rsidRPr="00F56615">
        <w:t>-13</w:t>
      </w:r>
      <w:r w:rsidRPr="00F56615">
        <w:t>.</w:t>
      </w:r>
    </w:p>
    <w:p w14:paraId="370128A2" w14:textId="77777777" w:rsidR="00CB082E" w:rsidRPr="00F56615" w:rsidRDefault="00CB082E" w:rsidP="00F56615">
      <w:pPr>
        <w:jc w:val="both"/>
      </w:pPr>
    </w:p>
    <w:p w14:paraId="4280A29F" w14:textId="75CF63FA" w:rsidR="00CB082E" w:rsidRPr="00F56615" w:rsidRDefault="00CB082E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Des mises à l’écart flagrantes du droit international et européen », </w:t>
      </w:r>
      <w:r w:rsidRPr="00F56615">
        <w:rPr>
          <w:i/>
        </w:rPr>
        <w:t>Semaine sociale Lamy</w:t>
      </w:r>
      <w:r w:rsidRPr="00F56615">
        <w:t>, 2013, n° 1569, p. 120</w:t>
      </w:r>
      <w:r w:rsidR="0076271D" w:rsidRPr="00F56615">
        <w:t>.</w:t>
      </w:r>
    </w:p>
    <w:p w14:paraId="5BEB8A72" w14:textId="77777777" w:rsidR="00CB082E" w:rsidRPr="00F56615" w:rsidRDefault="00CB082E" w:rsidP="00F56615">
      <w:pPr>
        <w:jc w:val="both"/>
      </w:pPr>
    </w:p>
    <w:p w14:paraId="762B2BB3" w14:textId="28003416" w:rsidR="00CB082E" w:rsidRPr="00F56615" w:rsidRDefault="00CB082E" w:rsidP="00F56615">
      <w:pPr>
        <w:pStyle w:val="Paragraphedeliste"/>
        <w:numPr>
          <w:ilvl w:val="0"/>
          <w:numId w:val="20"/>
        </w:numPr>
        <w:jc w:val="both"/>
      </w:pPr>
      <w:r w:rsidRPr="00F56615">
        <w:t>Les salariés de la filiale en difficulté et sa société-mère : la construction prétorienne du</w:t>
      </w:r>
      <w:r w:rsidR="00365AD4" w:rsidRPr="00F56615">
        <w:t xml:space="preserve"> </w:t>
      </w:r>
      <w:r w:rsidR="00365AD4" w:rsidRPr="00F56615">
        <w:br/>
      </w:r>
      <w:proofErr w:type="spellStart"/>
      <w:r w:rsidRPr="00F56615">
        <w:t>co</w:t>
      </w:r>
      <w:proofErr w:type="spellEnd"/>
      <w:r w:rsidR="00365AD4" w:rsidRPr="00F56615">
        <w:t>-</w:t>
      </w:r>
      <w:r w:rsidRPr="00F56615">
        <w:t xml:space="preserve">emploi », </w:t>
      </w:r>
      <w:r w:rsidRPr="00F56615">
        <w:rPr>
          <w:i/>
        </w:rPr>
        <w:t xml:space="preserve">Revue Lamy de droit des affaires, </w:t>
      </w:r>
      <w:r w:rsidRPr="00F56615">
        <w:t>2012, n° 75, p. 72</w:t>
      </w:r>
      <w:r w:rsidR="00E0003C" w:rsidRPr="00F56615">
        <w:t>-78</w:t>
      </w:r>
      <w:r w:rsidRPr="00F56615">
        <w:t>.</w:t>
      </w:r>
    </w:p>
    <w:p w14:paraId="71386EA1" w14:textId="77777777" w:rsidR="0033225C" w:rsidRPr="00F56615" w:rsidRDefault="0033225C" w:rsidP="00F56615">
      <w:pPr>
        <w:jc w:val="both"/>
      </w:pPr>
    </w:p>
    <w:p w14:paraId="1CF91964" w14:textId="451FA156" w:rsidR="0033225C" w:rsidRPr="00F56615" w:rsidRDefault="0033225C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Les intérimaires dans l’Union européenne », </w:t>
      </w:r>
      <w:r w:rsidRPr="00F56615">
        <w:rPr>
          <w:i/>
        </w:rPr>
        <w:t>Revue de droit du travail</w:t>
      </w:r>
      <w:r w:rsidR="005230A2" w:rsidRPr="00F56615">
        <w:rPr>
          <w:i/>
        </w:rPr>
        <w:t>,</w:t>
      </w:r>
      <w:r w:rsidRPr="00F56615">
        <w:t xml:space="preserve"> 2012, p. 240</w:t>
      </w:r>
      <w:r w:rsidR="004C63C7" w:rsidRPr="00F56615">
        <w:t>-246</w:t>
      </w:r>
      <w:r w:rsidRPr="00F56615">
        <w:t>.</w:t>
      </w:r>
    </w:p>
    <w:p w14:paraId="1B4FD165" w14:textId="77777777" w:rsidR="00F161CF" w:rsidRPr="00F56615" w:rsidRDefault="00F161CF" w:rsidP="00F56615">
      <w:pPr>
        <w:jc w:val="both"/>
      </w:pPr>
    </w:p>
    <w:p w14:paraId="6020CEC8" w14:textId="283F1533" w:rsidR="00F161CF" w:rsidRPr="00F56615" w:rsidRDefault="00F161CF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Clarifier </w:t>
      </w:r>
      <w:r w:rsidR="00030D1E" w:rsidRPr="00F56615">
        <w:t xml:space="preserve">le cadre juridique de la lutte contre les discriminations au travail », </w:t>
      </w:r>
      <w:r w:rsidR="00030D1E" w:rsidRPr="00F56615">
        <w:rPr>
          <w:i/>
        </w:rPr>
        <w:t>in</w:t>
      </w:r>
      <w:r w:rsidR="00030D1E" w:rsidRPr="00F56615">
        <w:t xml:space="preserve"> « Controverse : Egalité : des exigences trop fortes ? », </w:t>
      </w:r>
      <w:r w:rsidR="00030D1E" w:rsidRPr="00F56615">
        <w:rPr>
          <w:i/>
        </w:rPr>
        <w:t xml:space="preserve">Revue </w:t>
      </w:r>
      <w:r w:rsidR="005230A2" w:rsidRPr="00F56615">
        <w:rPr>
          <w:i/>
        </w:rPr>
        <w:t>de droit du travail</w:t>
      </w:r>
      <w:r w:rsidR="005230A2" w:rsidRPr="00F56615">
        <w:t xml:space="preserve"> 2012, p. 130-132</w:t>
      </w:r>
      <w:r w:rsidR="00030D1E" w:rsidRPr="00F56615">
        <w:t>.</w:t>
      </w:r>
    </w:p>
    <w:p w14:paraId="65A9A63F" w14:textId="77777777" w:rsidR="00434B3B" w:rsidRPr="00F56615" w:rsidRDefault="00434B3B" w:rsidP="00F56615">
      <w:pPr>
        <w:jc w:val="both"/>
      </w:pPr>
    </w:p>
    <w:p w14:paraId="385BA5B0" w14:textId="4EADB58C" w:rsidR="004B4BEB" w:rsidRPr="00F56615" w:rsidRDefault="004B4BE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 principe d’égalité de traitement peut-il faire l’objet d’une QPC ? », </w:t>
      </w:r>
      <w:r w:rsidRPr="00F56615">
        <w:rPr>
          <w:i/>
        </w:rPr>
        <w:t>Semaine sociale Lamy,</w:t>
      </w:r>
      <w:r w:rsidRPr="00F56615">
        <w:t xml:space="preserve"> 12 déc. 2011, n° 1517, p. 10</w:t>
      </w:r>
      <w:r w:rsidR="0076271D" w:rsidRPr="00F56615">
        <w:t>-13</w:t>
      </w:r>
      <w:r w:rsidRPr="00F56615">
        <w:t>.</w:t>
      </w:r>
      <w:r w:rsidR="006A7757" w:rsidRPr="00F56615">
        <w:rPr>
          <w:b/>
        </w:rPr>
        <w:t xml:space="preserve"> </w:t>
      </w:r>
    </w:p>
    <w:p w14:paraId="2EF032DF" w14:textId="77777777" w:rsidR="004B4BEB" w:rsidRPr="00F56615" w:rsidRDefault="004B4BEB" w:rsidP="00F56615">
      <w:pPr>
        <w:ind w:left="336"/>
        <w:jc w:val="both"/>
      </w:pPr>
    </w:p>
    <w:p w14:paraId="4FDC57FF" w14:textId="1D519FE5" w:rsidR="00334DFE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Quelques observations sur les méthodes d’interprétation de la Cour de justice en matière de droit social », </w:t>
      </w:r>
      <w:r w:rsidRPr="00F56615">
        <w:rPr>
          <w:i/>
        </w:rPr>
        <w:t>Droit social</w:t>
      </w:r>
      <w:r w:rsidR="004C63C7" w:rsidRPr="00F56615">
        <w:rPr>
          <w:i/>
        </w:rPr>
        <w:t>,</w:t>
      </w:r>
      <w:r w:rsidRPr="00F56615">
        <w:t xml:space="preserve"> 2010, p. 1216-1224. </w:t>
      </w:r>
    </w:p>
    <w:p w14:paraId="5328BA50" w14:textId="77777777" w:rsidR="00434B3B" w:rsidRPr="00F56615" w:rsidRDefault="00434B3B" w:rsidP="00F56615">
      <w:pPr>
        <w:ind w:left="336"/>
        <w:jc w:val="both"/>
      </w:pPr>
    </w:p>
    <w:p w14:paraId="5C805F62" w14:textId="794C5ABB" w:rsidR="00434B3B" w:rsidRPr="00F56615" w:rsidRDefault="00365AD4" w:rsidP="00F56615">
      <w:pPr>
        <w:pStyle w:val="Paragraphedeliste"/>
        <w:numPr>
          <w:ilvl w:val="0"/>
          <w:numId w:val="20"/>
        </w:numPr>
        <w:jc w:val="both"/>
      </w:pPr>
      <w:r w:rsidRPr="00F56615">
        <w:t>« La</w:t>
      </w:r>
      <w:r w:rsidR="00434B3B" w:rsidRPr="00F56615">
        <w:t xml:space="preserve"> directive 96/71 du 16 décembre 1996 concernant le détachement des travailleurs dans le cadre d’une prestation de services : un « noyau dur » protecteur ? CJCE 3 avril 2008, </w:t>
      </w:r>
      <w:proofErr w:type="spellStart"/>
      <w:r w:rsidR="00434B3B" w:rsidRPr="00F56615">
        <w:t>Rüffert</w:t>
      </w:r>
      <w:proofErr w:type="spellEnd"/>
      <w:r w:rsidR="00434B3B" w:rsidRPr="00F56615">
        <w:t xml:space="preserve"> », </w:t>
      </w:r>
      <w:r w:rsidR="00434B3B" w:rsidRPr="00F56615">
        <w:rPr>
          <w:i/>
        </w:rPr>
        <w:t>Droit social</w:t>
      </w:r>
      <w:r w:rsidR="004C63C7" w:rsidRPr="00F56615">
        <w:rPr>
          <w:i/>
        </w:rPr>
        <w:t>,</w:t>
      </w:r>
      <w:r w:rsidR="00434B3B" w:rsidRPr="00F56615">
        <w:t xml:space="preserve"> 2008, p. 866-872.</w:t>
      </w:r>
      <w:r w:rsidR="00451D41" w:rsidRPr="00F56615">
        <w:rPr>
          <w:b/>
        </w:rPr>
        <w:t xml:space="preserve"> </w:t>
      </w:r>
    </w:p>
    <w:p w14:paraId="43D82804" w14:textId="77777777" w:rsidR="00434B3B" w:rsidRPr="00F56615" w:rsidRDefault="00434B3B" w:rsidP="00F56615">
      <w:pPr>
        <w:ind w:left="336"/>
        <w:jc w:val="both"/>
      </w:pPr>
    </w:p>
    <w:p w14:paraId="5683ED21" w14:textId="3B0ECFA9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 salarié acteur de l’évolution de sa compétence dans l’entreprise », </w:t>
      </w:r>
      <w:r w:rsidRPr="00F56615">
        <w:rPr>
          <w:i/>
        </w:rPr>
        <w:t>Droit social</w:t>
      </w:r>
      <w:r w:rsidR="004C63C7" w:rsidRPr="00F56615">
        <w:t xml:space="preserve"> </w:t>
      </w:r>
      <w:r w:rsidRPr="00F56615">
        <w:t>2008, p. 693</w:t>
      </w:r>
      <w:r w:rsidR="0033225C" w:rsidRPr="00F56615">
        <w:t>-703.</w:t>
      </w:r>
    </w:p>
    <w:p w14:paraId="1E2CF65D" w14:textId="77777777" w:rsidR="00434B3B" w:rsidRPr="00F56615" w:rsidRDefault="00434B3B" w:rsidP="00F56615">
      <w:pPr>
        <w:ind w:left="336"/>
        <w:jc w:val="both"/>
      </w:pPr>
    </w:p>
    <w:p w14:paraId="3DF40C6D" w14:textId="76FF19EF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Conciliation entre vie professionnelle et vie familiale en droit social communautaire », </w:t>
      </w:r>
      <w:r w:rsidRPr="00F56615">
        <w:rPr>
          <w:i/>
        </w:rPr>
        <w:t>Informations sociales</w:t>
      </w:r>
      <w:r w:rsidR="004C63C7" w:rsidRPr="00F56615">
        <w:t>, janvier 2006, n° 129</w:t>
      </w:r>
      <w:r w:rsidRPr="00F56615">
        <w:t>, p. 130-139.</w:t>
      </w:r>
    </w:p>
    <w:p w14:paraId="568D85BE" w14:textId="77777777" w:rsidR="00434B3B" w:rsidRPr="00F56615" w:rsidRDefault="00434B3B" w:rsidP="00F56615">
      <w:pPr>
        <w:ind w:left="336"/>
        <w:jc w:val="both"/>
      </w:pPr>
    </w:p>
    <w:p w14:paraId="0E50A331" w14:textId="33BB8815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Actualité du droit de l’harmonisation sociale en matière de rapport d’emploi » (avec Jean-Philippe </w:t>
      </w:r>
      <w:proofErr w:type="spellStart"/>
      <w:r w:rsidRPr="00F56615">
        <w:t>Lhernould</w:t>
      </w:r>
      <w:proofErr w:type="spellEnd"/>
      <w:r w:rsidRPr="00F56615">
        <w:t xml:space="preserve">), </w:t>
      </w:r>
      <w:r w:rsidRPr="00F56615">
        <w:rPr>
          <w:i/>
        </w:rPr>
        <w:t>Droit social</w:t>
      </w:r>
      <w:r w:rsidR="0033225C" w:rsidRPr="00F56615">
        <w:t>,</w:t>
      </w:r>
      <w:r w:rsidRPr="00F56615">
        <w:t xml:space="preserve"> 2005, p. 509-525.</w:t>
      </w:r>
    </w:p>
    <w:p w14:paraId="4691481F" w14:textId="77777777" w:rsidR="00434B3B" w:rsidRPr="00F56615" w:rsidRDefault="00434B3B" w:rsidP="00F56615">
      <w:pPr>
        <w:ind w:left="336"/>
        <w:jc w:val="both"/>
      </w:pPr>
    </w:p>
    <w:p w14:paraId="4E88A560" w14:textId="069D6DC4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L’usage régressif du droit communautaire dans la réforme de la charge de la preuve d’un harcèlement (loi n° 2003-6 du 3 janvier 2003 portant relance de la négociation collective en matière de licenciements économiques) », </w:t>
      </w:r>
      <w:r w:rsidRPr="00F56615">
        <w:rPr>
          <w:i/>
        </w:rPr>
        <w:t>Semaine sociale Lamy</w:t>
      </w:r>
      <w:r w:rsidRPr="00F56615">
        <w:t>, 10 mars 2003, n° 1113, p. 6-9.</w:t>
      </w:r>
    </w:p>
    <w:p w14:paraId="6B3D4517" w14:textId="77777777" w:rsidR="00434B3B" w:rsidRPr="00F56615" w:rsidRDefault="00434B3B" w:rsidP="00F56615">
      <w:pPr>
        <w:ind w:left="336"/>
        <w:jc w:val="both"/>
      </w:pPr>
    </w:p>
    <w:p w14:paraId="28906ECE" w14:textId="0F6691A3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Un retour en grâce des médiateurs ? », </w:t>
      </w:r>
      <w:r w:rsidRPr="00F56615">
        <w:rPr>
          <w:i/>
        </w:rPr>
        <w:t>Droit social</w:t>
      </w:r>
      <w:r w:rsidR="004C63C7" w:rsidRPr="00F56615">
        <w:t>,</w:t>
      </w:r>
      <w:r w:rsidRPr="00F56615">
        <w:t xml:space="preserve"> 2002, n° 3, numéro spécial, « La loi de modernisation sociale et le droit du travail », p. 325-333.</w:t>
      </w:r>
    </w:p>
    <w:p w14:paraId="47F79A98" w14:textId="77777777" w:rsidR="00434B3B" w:rsidRPr="00F56615" w:rsidRDefault="00434B3B" w:rsidP="00F56615">
      <w:pPr>
        <w:ind w:left="336"/>
        <w:jc w:val="both"/>
      </w:pPr>
    </w:p>
    <w:p w14:paraId="00F2972F" w14:textId="7D38157D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 La compétence transnationale du CE européen », </w:t>
      </w:r>
      <w:r w:rsidRPr="00F56615">
        <w:rPr>
          <w:i/>
        </w:rPr>
        <w:t>Liaisons sociales Europe</w:t>
      </w:r>
      <w:r w:rsidRPr="00F56615">
        <w:t>, n° 54, 2002, p. 6-7.</w:t>
      </w:r>
    </w:p>
    <w:p w14:paraId="759E9101" w14:textId="77777777" w:rsidR="00434B3B" w:rsidRPr="00F56615" w:rsidRDefault="00434B3B" w:rsidP="00F56615">
      <w:pPr>
        <w:ind w:left="336"/>
        <w:jc w:val="both"/>
      </w:pPr>
    </w:p>
    <w:p w14:paraId="5F2DD6A3" w14:textId="470898FA" w:rsidR="00434B3B" w:rsidRPr="00F56615" w:rsidRDefault="00365AD4" w:rsidP="00F56615">
      <w:pPr>
        <w:pStyle w:val="Paragraphedeliste"/>
        <w:numPr>
          <w:ilvl w:val="0"/>
          <w:numId w:val="20"/>
        </w:numPr>
        <w:jc w:val="both"/>
      </w:pPr>
      <w:r w:rsidRPr="00F56615">
        <w:t>« L’élaboration</w:t>
      </w:r>
      <w:r w:rsidR="00434B3B" w:rsidRPr="00F56615">
        <w:t xml:space="preserve"> des normes de sécurité », </w:t>
      </w:r>
      <w:r w:rsidR="00434B3B" w:rsidRPr="00F56615">
        <w:rPr>
          <w:i/>
        </w:rPr>
        <w:t>Liaisons sociales Europe</w:t>
      </w:r>
      <w:r w:rsidR="00434B3B" w:rsidRPr="00F56615">
        <w:t>, n°5, 2000, p. 2-3.</w:t>
      </w:r>
    </w:p>
    <w:p w14:paraId="7C901995" w14:textId="77777777" w:rsidR="00434B3B" w:rsidRPr="00F56615" w:rsidRDefault="00434B3B" w:rsidP="00F56615">
      <w:pPr>
        <w:ind w:left="336"/>
        <w:jc w:val="both"/>
      </w:pPr>
    </w:p>
    <w:p w14:paraId="3F325853" w14:textId="4D9B86E3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L’interprétation judiciaire progressiste des directives sociales : l’exemple de l’affaire « Renault-Vilvoorde » », </w:t>
      </w:r>
      <w:r w:rsidRPr="00F56615">
        <w:rPr>
          <w:i/>
        </w:rPr>
        <w:t>Revue juridique du centre ouest</w:t>
      </w:r>
      <w:r w:rsidRPr="00F56615">
        <w:t>, juillet 2000, n° 24, p. 29-41.</w:t>
      </w:r>
    </w:p>
    <w:p w14:paraId="097330E9" w14:textId="77777777" w:rsidR="00434B3B" w:rsidRPr="00F56615" w:rsidRDefault="00434B3B" w:rsidP="00F56615">
      <w:pPr>
        <w:ind w:left="336"/>
        <w:jc w:val="both"/>
      </w:pPr>
    </w:p>
    <w:p w14:paraId="23281C6F" w14:textId="41D3C9AC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Les 35 heures et le droit communautaire », </w:t>
      </w:r>
      <w:r w:rsidRPr="00F56615">
        <w:rPr>
          <w:i/>
        </w:rPr>
        <w:t>Liaisons sociales Europe</w:t>
      </w:r>
      <w:r w:rsidRPr="00F56615">
        <w:t>, n° 6, 2000, p. 2-3.</w:t>
      </w:r>
    </w:p>
    <w:p w14:paraId="54D7943B" w14:textId="77777777" w:rsidR="00434B3B" w:rsidRPr="00F56615" w:rsidRDefault="00434B3B" w:rsidP="00F56615">
      <w:pPr>
        <w:ind w:left="336"/>
        <w:jc w:val="both"/>
      </w:pPr>
    </w:p>
    <w:p w14:paraId="6D5E8754" w14:textId="1F6A96DB" w:rsidR="00434B3B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 xml:space="preserve">« Droit du travail communautaire et droit du travail français », </w:t>
      </w:r>
      <w:r w:rsidRPr="00F56615">
        <w:rPr>
          <w:i/>
        </w:rPr>
        <w:t>Semaine sociale Lamy</w:t>
      </w:r>
      <w:r w:rsidRPr="00F56615">
        <w:t xml:space="preserve">, </w:t>
      </w:r>
      <w:r w:rsidR="00AD6C82" w:rsidRPr="00F56615">
        <w:t>Hors-série</w:t>
      </w:r>
      <w:r w:rsidRPr="00F56615">
        <w:t>, n° 1000, 23 octobre 2000, p. 70-78.</w:t>
      </w:r>
    </w:p>
    <w:p w14:paraId="5E7A90EF" w14:textId="77777777" w:rsidR="00434B3B" w:rsidRPr="00F56615" w:rsidRDefault="00434B3B" w:rsidP="00F56615">
      <w:pPr>
        <w:ind w:left="336"/>
        <w:jc w:val="both"/>
      </w:pPr>
    </w:p>
    <w:p w14:paraId="1F16FE90" w14:textId="498D137C" w:rsidR="007231CC" w:rsidRPr="00F56615" w:rsidRDefault="00434B3B" w:rsidP="00F56615">
      <w:pPr>
        <w:pStyle w:val="Paragraphedeliste"/>
        <w:numPr>
          <w:ilvl w:val="0"/>
          <w:numId w:val="20"/>
        </w:numPr>
        <w:jc w:val="both"/>
      </w:pPr>
      <w:r w:rsidRPr="00F56615">
        <w:t>« Le principe communautaire de protection nationale renforcée et l’ordre public social français »</w:t>
      </w:r>
      <w:r w:rsidR="004C63C7" w:rsidRPr="00F56615">
        <w:t xml:space="preserve">, </w:t>
      </w:r>
      <w:r w:rsidR="004C63C7" w:rsidRPr="00F56615">
        <w:rPr>
          <w:i/>
        </w:rPr>
        <w:t>Droit social</w:t>
      </w:r>
      <w:r w:rsidR="004C63C7" w:rsidRPr="00F56615">
        <w:t xml:space="preserve">, </w:t>
      </w:r>
      <w:r w:rsidRPr="00F56615">
        <w:t>1999, p. 916-927.</w:t>
      </w:r>
    </w:p>
    <w:p w14:paraId="503096B4" w14:textId="77777777" w:rsidR="0012379B" w:rsidRPr="00F56615" w:rsidRDefault="0012379B" w:rsidP="00F56615">
      <w:pPr>
        <w:jc w:val="both"/>
      </w:pPr>
    </w:p>
    <w:p w14:paraId="731260A9" w14:textId="77777777" w:rsidR="0012379B" w:rsidRPr="00F56615" w:rsidRDefault="0012379B" w:rsidP="00F56615">
      <w:pPr>
        <w:jc w:val="both"/>
      </w:pPr>
    </w:p>
    <w:p w14:paraId="23133B77" w14:textId="6BDEC481" w:rsidR="003971D6" w:rsidRPr="00F56615" w:rsidRDefault="00365AD4" w:rsidP="00F56615">
      <w:pPr>
        <w:jc w:val="both"/>
        <w:rPr>
          <w:u w:val="single"/>
        </w:rPr>
      </w:pPr>
      <w:r w:rsidRPr="00F56615">
        <w:rPr>
          <w:u w:val="single"/>
        </w:rPr>
        <w:t xml:space="preserve">NOTES DE JURISPRUDENCE : </w:t>
      </w:r>
    </w:p>
    <w:p w14:paraId="5C2568C5" w14:textId="22313A97" w:rsidR="00D2008A" w:rsidRPr="00F56615" w:rsidRDefault="00D2008A" w:rsidP="00F56615">
      <w:pPr>
        <w:jc w:val="both"/>
        <w:rPr>
          <w:u w:val="single"/>
        </w:rPr>
      </w:pPr>
    </w:p>
    <w:p w14:paraId="55A17158" w14:textId="225A72B9" w:rsidR="00D2008A" w:rsidRPr="00F56615" w:rsidRDefault="00D2008A" w:rsidP="00F56615">
      <w:pPr>
        <w:pStyle w:val="Paragraphedeliste"/>
        <w:numPr>
          <w:ilvl w:val="0"/>
          <w:numId w:val="32"/>
        </w:numPr>
        <w:jc w:val="both"/>
        <w:rPr>
          <w:u w:val="single"/>
        </w:rPr>
      </w:pPr>
      <w:r w:rsidRPr="00F56615">
        <w:t>Commentaire sous CJUE</w:t>
      </w:r>
      <w:r w:rsidRPr="00F56615">
        <w:rPr>
          <w:rStyle w:val="documentfirstua"/>
        </w:rPr>
        <w:t xml:space="preserve"> 15 juillet 2021, </w:t>
      </w:r>
      <w:proofErr w:type="spellStart"/>
      <w:r w:rsidRPr="00F56615">
        <w:rPr>
          <w:rStyle w:val="documentfirstua"/>
        </w:rPr>
        <w:t>aff.</w:t>
      </w:r>
      <w:proofErr w:type="spellEnd"/>
      <w:r w:rsidRPr="00F56615">
        <w:rPr>
          <w:rStyle w:val="documentfirstua"/>
        </w:rPr>
        <w:t xml:space="preserve"> </w:t>
      </w:r>
      <w:proofErr w:type="spellStart"/>
      <w:r w:rsidRPr="00F56615">
        <w:rPr>
          <w:rStyle w:val="documentfirstua"/>
        </w:rPr>
        <w:t>jtes</w:t>
      </w:r>
      <w:proofErr w:type="spellEnd"/>
      <w:r w:rsidRPr="00F56615">
        <w:rPr>
          <w:rStyle w:val="documentfirstua"/>
        </w:rPr>
        <w:t xml:space="preserve"> C-804/18 et C-341/19, </w:t>
      </w:r>
      <w:r w:rsidRPr="00F56615">
        <w:rPr>
          <w:rStyle w:val="documentfirstua"/>
          <w:i/>
          <w:iCs/>
        </w:rPr>
        <w:t>WABE</w:t>
      </w:r>
      <w:r w:rsidRPr="00F56615">
        <w:rPr>
          <w:rStyle w:val="documentfirstua"/>
          <w:i/>
          <w:iCs/>
        </w:rPr>
        <w:t xml:space="preserve">, </w:t>
      </w:r>
      <w:r w:rsidRPr="00F56615">
        <w:rPr>
          <w:rStyle w:val="documentfirstua"/>
        </w:rPr>
        <w:t>« Des dispositions nationales plus favorables de protection de la liberté religieuse justifiant une discrimination indirecte »</w:t>
      </w:r>
      <w:r w:rsidRPr="00F56615">
        <w:rPr>
          <w:rStyle w:val="documentfirstua"/>
          <w:i/>
          <w:iCs/>
        </w:rPr>
        <w:t xml:space="preserve">, Revue de droit du travail </w:t>
      </w:r>
      <w:r w:rsidRPr="00F56615">
        <w:rPr>
          <w:rStyle w:val="documentfirstua"/>
        </w:rPr>
        <w:t>2021, p. 715.</w:t>
      </w:r>
    </w:p>
    <w:p w14:paraId="33DD18AD" w14:textId="77777777" w:rsidR="007231CC" w:rsidRPr="00F56615" w:rsidRDefault="007231CC" w:rsidP="00F56615">
      <w:pPr>
        <w:jc w:val="both"/>
        <w:rPr>
          <w:u w:val="single"/>
        </w:rPr>
      </w:pPr>
    </w:p>
    <w:p w14:paraId="44087386" w14:textId="213FA95A" w:rsidR="0059740D" w:rsidRPr="00F56615" w:rsidRDefault="00056C10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Commentaire sous </w:t>
      </w:r>
      <w:r w:rsidRPr="00F56615">
        <w:rPr>
          <w:rStyle w:val="documentfirstua"/>
        </w:rPr>
        <w:t xml:space="preserve">CJUE 21 septembre 2017, </w:t>
      </w:r>
      <w:proofErr w:type="spellStart"/>
      <w:r w:rsidRPr="00F56615">
        <w:rPr>
          <w:rStyle w:val="documentfirstua"/>
        </w:rPr>
        <w:t>aff.</w:t>
      </w:r>
      <w:proofErr w:type="spellEnd"/>
      <w:r w:rsidRPr="00F56615">
        <w:rPr>
          <w:rStyle w:val="documentfirstua"/>
        </w:rPr>
        <w:t xml:space="preserve"> C-149/16, </w:t>
      </w:r>
      <w:proofErr w:type="spellStart"/>
      <w:r w:rsidRPr="00F56615">
        <w:rPr>
          <w:rStyle w:val="documentfirstua"/>
          <w:i/>
          <w:iCs/>
        </w:rPr>
        <w:t>Halina</w:t>
      </w:r>
      <w:proofErr w:type="spellEnd"/>
      <w:r w:rsidRPr="00F56615">
        <w:rPr>
          <w:rStyle w:val="documentfirstua"/>
          <w:i/>
          <w:iCs/>
        </w:rPr>
        <w:t xml:space="preserve"> </w:t>
      </w:r>
      <w:proofErr w:type="spellStart"/>
      <w:r w:rsidRPr="00F56615">
        <w:rPr>
          <w:rStyle w:val="documentfirstua"/>
          <w:i/>
          <w:iCs/>
        </w:rPr>
        <w:t>Socha</w:t>
      </w:r>
      <w:proofErr w:type="spellEnd"/>
      <w:r w:rsidRPr="00F56615">
        <w:rPr>
          <w:rStyle w:val="documentfirstua"/>
          <w:i/>
          <w:iCs/>
        </w:rPr>
        <w:t xml:space="preserve"> e.a. c. </w:t>
      </w:r>
      <w:proofErr w:type="spellStart"/>
      <w:r w:rsidRPr="00F56615">
        <w:rPr>
          <w:rStyle w:val="documentfirstua"/>
          <w:i/>
          <w:iCs/>
        </w:rPr>
        <w:t>Szpital</w:t>
      </w:r>
      <w:proofErr w:type="spellEnd"/>
      <w:r w:rsidRPr="00F56615">
        <w:rPr>
          <w:rStyle w:val="documentfirstua"/>
          <w:i/>
          <w:iCs/>
        </w:rPr>
        <w:t xml:space="preserve"> </w:t>
      </w:r>
      <w:proofErr w:type="spellStart"/>
      <w:r w:rsidRPr="00F56615">
        <w:rPr>
          <w:rStyle w:val="documentfirstua"/>
          <w:i/>
          <w:iCs/>
        </w:rPr>
        <w:t>Specjalistyczny</w:t>
      </w:r>
      <w:proofErr w:type="spellEnd"/>
      <w:r w:rsidRPr="00F56615">
        <w:rPr>
          <w:rStyle w:val="documentfirstua"/>
          <w:i/>
          <w:iCs/>
        </w:rPr>
        <w:t xml:space="preserve"> </w:t>
      </w:r>
      <w:proofErr w:type="spellStart"/>
      <w:r w:rsidRPr="00F56615">
        <w:rPr>
          <w:rStyle w:val="documentfirstua"/>
          <w:i/>
          <w:iCs/>
        </w:rPr>
        <w:t>im</w:t>
      </w:r>
      <w:proofErr w:type="spellEnd"/>
      <w:r w:rsidRPr="00F56615">
        <w:rPr>
          <w:rStyle w:val="documentfirstua"/>
          <w:i/>
          <w:iCs/>
        </w:rPr>
        <w:t xml:space="preserve">. A. </w:t>
      </w:r>
      <w:proofErr w:type="spellStart"/>
      <w:r w:rsidRPr="00F56615">
        <w:rPr>
          <w:rStyle w:val="documentfirstua"/>
          <w:i/>
          <w:iCs/>
        </w:rPr>
        <w:t>Falkiewicza</w:t>
      </w:r>
      <w:proofErr w:type="spellEnd"/>
      <w:r w:rsidRPr="00F56615">
        <w:rPr>
          <w:rStyle w:val="documentfirstua"/>
          <w:i/>
          <w:iCs/>
        </w:rPr>
        <w:t xml:space="preserve"> </w:t>
      </w:r>
      <w:proofErr w:type="spellStart"/>
      <w:r w:rsidRPr="00F56615">
        <w:rPr>
          <w:rStyle w:val="documentfirstua"/>
          <w:i/>
          <w:iCs/>
        </w:rPr>
        <w:t>we</w:t>
      </w:r>
      <w:proofErr w:type="spellEnd"/>
      <w:r w:rsidRPr="00F56615">
        <w:rPr>
          <w:rStyle w:val="documentfirstua"/>
          <w:i/>
          <w:iCs/>
        </w:rPr>
        <w:t xml:space="preserve"> </w:t>
      </w:r>
      <w:proofErr w:type="spellStart"/>
      <w:r w:rsidRPr="00F56615">
        <w:rPr>
          <w:rStyle w:val="documentfirstua"/>
          <w:i/>
          <w:iCs/>
        </w:rPr>
        <w:t>Wroclawiu</w:t>
      </w:r>
      <w:proofErr w:type="spellEnd"/>
      <w:r w:rsidRPr="00F56615">
        <w:rPr>
          <w:rStyle w:val="documentfirstua"/>
        </w:rPr>
        <w:t xml:space="preserve"> et CJUE 21 septembre 2017, </w:t>
      </w:r>
      <w:proofErr w:type="spellStart"/>
      <w:r w:rsidRPr="00F56615">
        <w:rPr>
          <w:rStyle w:val="documentfirstua"/>
        </w:rPr>
        <w:t>aff.</w:t>
      </w:r>
      <w:proofErr w:type="spellEnd"/>
      <w:r w:rsidRPr="00F56615">
        <w:rPr>
          <w:rStyle w:val="documentfirstua"/>
        </w:rPr>
        <w:t xml:space="preserve"> C-429/16, </w:t>
      </w:r>
      <w:r w:rsidRPr="00F56615">
        <w:rPr>
          <w:rStyle w:val="documentfirstua"/>
          <w:i/>
          <w:iCs/>
        </w:rPr>
        <w:t xml:space="preserve">Malgorzata </w:t>
      </w:r>
      <w:proofErr w:type="spellStart"/>
      <w:r w:rsidRPr="00F56615">
        <w:rPr>
          <w:rStyle w:val="documentfirstua"/>
          <w:i/>
          <w:iCs/>
        </w:rPr>
        <w:t>Ciupa</w:t>
      </w:r>
      <w:proofErr w:type="spellEnd"/>
      <w:r w:rsidRPr="00F56615">
        <w:t xml:space="preserve">, </w:t>
      </w:r>
      <w:r w:rsidR="0059740D" w:rsidRPr="00F56615">
        <w:t>« Les accords sur l’emploi (version ordonnances Macron) sont-ils compatibles avec la directive « </w:t>
      </w:r>
      <w:r w:rsidR="00AA2296" w:rsidRPr="00F56615">
        <w:t>licenciement collectifs </w:t>
      </w:r>
      <w:r w:rsidR="00AA2296" w:rsidRPr="00F56615">
        <w:rPr>
          <w:i/>
        </w:rPr>
        <w:t>», Revue de droit du travail</w:t>
      </w:r>
      <w:r w:rsidR="00AA2296" w:rsidRPr="00F56615">
        <w:t xml:space="preserve"> 2018, pp. 128-131.</w:t>
      </w:r>
    </w:p>
    <w:p w14:paraId="1344AAE2" w14:textId="77777777" w:rsidR="0052743E" w:rsidRPr="00F56615" w:rsidRDefault="0052743E" w:rsidP="00F56615">
      <w:pPr>
        <w:jc w:val="both"/>
      </w:pPr>
    </w:p>
    <w:p w14:paraId="4C5C535A" w14:textId="626DA812" w:rsidR="0052743E" w:rsidRPr="00F56615" w:rsidRDefault="009C5BD6" w:rsidP="00F56615">
      <w:pPr>
        <w:pStyle w:val="Paragraphedeliste"/>
        <w:numPr>
          <w:ilvl w:val="0"/>
          <w:numId w:val="21"/>
        </w:numPr>
        <w:jc w:val="both"/>
      </w:pPr>
      <w:r w:rsidRPr="00F56615">
        <w:t>C</w:t>
      </w:r>
      <w:r w:rsidR="0052743E" w:rsidRPr="00F56615">
        <w:t xml:space="preserve">ommentaire sous CJUE 19 juillet 2017, C-143/16, </w:t>
      </w:r>
      <w:r w:rsidR="0052743E" w:rsidRPr="00F56615">
        <w:rPr>
          <w:i/>
        </w:rPr>
        <w:t xml:space="preserve">Abercrombie &amp; Fitch Italia </w:t>
      </w:r>
      <w:proofErr w:type="spellStart"/>
      <w:r w:rsidR="0052743E" w:rsidRPr="00F56615">
        <w:rPr>
          <w:i/>
        </w:rPr>
        <w:t>Srl</w:t>
      </w:r>
      <w:proofErr w:type="spellEnd"/>
      <w:r w:rsidR="0052743E" w:rsidRPr="00F56615">
        <w:rPr>
          <w:i/>
        </w:rPr>
        <w:t xml:space="preserve"> c. Antonio Bordonaro</w:t>
      </w:r>
      <w:r w:rsidR="0052743E" w:rsidRPr="00F56615">
        <w:t xml:space="preserve">, « Feu vert de la CJUE pour le contrat de travail intermittent italien pour les jeunes », </w:t>
      </w:r>
      <w:r w:rsidR="0052743E" w:rsidRPr="00F56615">
        <w:rPr>
          <w:i/>
        </w:rPr>
        <w:t>Revue de droit du travail</w:t>
      </w:r>
      <w:r w:rsidR="0052743E" w:rsidRPr="00F56615">
        <w:t xml:space="preserve"> 2017, p. 551. </w:t>
      </w:r>
    </w:p>
    <w:p w14:paraId="0CF686D4" w14:textId="77777777" w:rsidR="001D3DA0" w:rsidRPr="00F56615" w:rsidRDefault="001D3DA0" w:rsidP="00F56615">
      <w:pPr>
        <w:jc w:val="both"/>
      </w:pPr>
    </w:p>
    <w:p w14:paraId="689F3267" w14:textId="41F6BEC4" w:rsidR="001D3DA0" w:rsidRPr="00F56615" w:rsidRDefault="009C5BD6" w:rsidP="00F56615">
      <w:pPr>
        <w:pStyle w:val="Paragraphedeliste"/>
        <w:numPr>
          <w:ilvl w:val="0"/>
          <w:numId w:val="21"/>
        </w:numPr>
        <w:jc w:val="both"/>
      </w:pPr>
      <w:r w:rsidRPr="00F56615">
        <w:t>C</w:t>
      </w:r>
      <w:r w:rsidR="00FF5103" w:rsidRPr="00F56615">
        <w:t xml:space="preserve">ommentaire sous </w:t>
      </w:r>
      <w:r w:rsidR="00FF5103" w:rsidRPr="00F56615">
        <w:rPr>
          <w:rStyle w:val="documentfirstua"/>
        </w:rPr>
        <w:t xml:space="preserve">CJUE, 24 novembre 2016, C-443/15, </w:t>
      </w:r>
      <w:r w:rsidR="00FF5103" w:rsidRPr="00F56615">
        <w:rPr>
          <w:rStyle w:val="documentfirstua"/>
          <w:i/>
          <w:iCs/>
        </w:rPr>
        <w:t xml:space="preserve">David L. </w:t>
      </w:r>
      <w:proofErr w:type="spellStart"/>
      <w:r w:rsidR="00FF5103" w:rsidRPr="00F56615">
        <w:rPr>
          <w:rStyle w:val="documentfirstua"/>
          <w:i/>
          <w:iCs/>
        </w:rPr>
        <w:t>Parris</w:t>
      </w:r>
      <w:proofErr w:type="spellEnd"/>
      <w:r w:rsidR="00FF5103" w:rsidRPr="00F56615">
        <w:t xml:space="preserve"> </w:t>
      </w:r>
      <w:r w:rsidR="001D3DA0" w:rsidRPr="00F56615">
        <w:t>« </w:t>
      </w:r>
      <w:hyperlink r:id="rId10" w:history="1">
        <w:r w:rsidR="001D3DA0" w:rsidRPr="00F56615">
          <w:rPr>
            <w:bCs/>
          </w:rPr>
          <w:t>La CJUE limite la reconnaissance de la discrimination multiple</w:t>
        </w:r>
      </w:hyperlink>
      <w:r w:rsidR="00FF5103" w:rsidRPr="00F56615">
        <w:rPr>
          <w:bCs/>
        </w:rPr>
        <w:t xml:space="preserve"> », </w:t>
      </w:r>
      <w:r w:rsidR="00FF5103" w:rsidRPr="00F56615">
        <w:rPr>
          <w:bCs/>
          <w:i/>
        </w:rPr>
        <w:t>Revue de droit du travail</w:t>
      </w:r>
      <w:r w:rsidR="001D3DA0" w:rsidRPr="00F56615">
        <w:rPr>
          <w:bCs/>
        </w:rPr>
        <w:t xml:space="preserve"> 2017, p. 267.</w:t>
      </w:r>
    </w:p>
    <w:p w14:paraId="3E5D8CE2" w14:textId="77777777" w:rsidR="001D3DA0" w:rsidRPr="00F56615" w:rsidRDefault="001D3DA0" w:rsidP="00F56615">
      <w:pPr>
        <w:tabs>
          <w:tab w:val="left" w:pos="868"/>
        </w:tabs>
        <w:jc w:val="both"/>
      </w:pPr>
    </w:p>
    <w:p w14:paraId="25F2906C" w14:textId="180B4A78" w:rsidR="001D3DA0" w:rsidRPr="00F56615" w:rsidRDefault="00FF5103" w:rsidP="00F56615">
      <w:pPr>
        <w:pStyle w:val="Paragraphedeliste"/>
        <w:numPr>
          <w:ilvl w:val="0"/>
          <w:numId w:val="21"/>
        </w:numPr>
        <w:jc w:val="both"/>
        <w:rPr>
          <w:rStyle w:val="lev"/>
          <w:bCs w:val="0"/>
        </w:rPr>
      </w:pPr>
      <w:r w:rsidRPr="00F56615">
        <w:rPr>
          <w:rStyle w:val="lev"/>
          <w:b w:val="0"/>
        </w:rPr>
        <w:lastRenderedPageBreak/>
        <w:t xml:space="preserve">Commentaire sous Cass. </w:t>
      </w:r>
      <w:r w:rsidRPr="00F56615">
        <w:rPr>
          <w:rStyle w:val="documentfirstua"/>
        </w:rPr>
        <w:t>Soc. 27 janvier 2016, n° 14-10.084</w:t>
      </w:r>
      <w:r w:rsidRPr="00F56615">
        <w:rPr>
          <w:rStyle w:val="lev"/>
        </w:rPr>
        <w:t>,</w:t>
      </w:r>
      <w:r w:rsidR="00211785" w:rsidRPr="00F56615">
        <w:rPr>
          <w:rStyle w:val="lev"/>
        </w:rPr>
        <w:t xml:space="preserve"> </w:t>
      </w:r>
      <w:r w:rsidR="001D3DA0" w:rsidRPr="00F56615">
        <w:rPr>
          <w:rStyle w:val="lev"/>
        </w:rPr>
        <w:t>« </w:t>
      </w:r>
      <w:hyperlink r:id="rId11" w:history="1">
        <w:r w:rsidR="001D3DA0" w:rsidRPr="00F56615">
          <w:rPr>
            <w:rStyle w:val="Lienhypertexte"/>
            <w:bCs/>
            <w:color w:val="auto"/>
            <w:u w:val="none"/>
          </w:rPr>
          <w:t>Le licenciement d'un salarié malade sans remplacement définitif n'est pas nécessairement discriminatoire</w:t>
        </w:r>
      </w:hyperlink>
      <w:r w:rsidR="001D3DA0" w:rsidRPr="00F56615">
        <w:rPr>
          <w:rStyle w:val="lev"/>
        </w:rPr>
        <w:t xml:space="preserve">», </w:t>
      </w:r>
      <w:r w:rsidRPr="00F56615">
        <w:rPr>
          <w:rStyle w:val="lev"/>
          <w:b w:val="0"/>
          <w:i/>
        </w:rPr>
        <w:t xml:space="preserve">Revue de droit du travail </w:t>
      </w:r>
      <w:r w:rsidR="001D3DA0" w:rsidRPr="00F56615">
        <w:rPr>
          <w:rStyle w:val="lev"/>
          <w:b w:val="0"/>
        </w:rPr>
        <w:t>2016, p. 423.</w:t>
      </w:r>
    </w:p>
    <w:p w14:paraId="659B3C4D" w14:textId="77777777" w:rsidR="00FF5103" w:rsidRPr="00F56615" w:rsidRDefault="00FF5103" w:rsidP="00F56615">
      <w:pPr>
        <w:pStyle w:val="Paragraphedeliste"/>
        <w:jc w:val="both"/>
        <w:rPr>
          <w:b/>
        </w:rPr>
      </w:pPr>
    </w:p>
    <w:p w14:paraId="0F65313D" w14:textId="34DFE796" w:rsidR="00FD2985" w:rsidRPr="00F56615" w:rsidRDefault="00FD2985" w:rsidP="00F56615">
      <w:pPr>
        <w:pStyle w:val="Corpsdetexte"/>
        <w:numPr>
          <w:ilvl w:val="0"/>
          <w:numId w:val="21"/>
        </w:numPr>
        <w:jc w:val="both"/>
      </w:pPr>
      <w:r w:rsidRPr="00F56615">
        <w:t xml:space="preserve">Note sous CJUE 9 juillet 2015, </w:t>
      </w:r>
      <w:proofErr w:type="spellStart"/>
      <w:r w:rsidRPr="00F56615">
        <w:t>aff.</w:t>
      </w:r>
      <w:proofErr w:type="spellEnd"/>
      <w:r w:rsidRPr="00F56615">
        <w:t xml:space="preserve"> 229/14, </w:t>
      </w:r>
      <w:proofErr w:type="spellStart"/>
      <w:r w:rsidRPr="00F56615">
        <w:rPr>
          <w:i/>
        </w:rPr>
        <w:t>Balkaya</w:t>
      </w:r>
      <w:proofErr w:type="spellEnd"/>
      <w:r w:rsidRPr="00F56615">
        <w:rPr>
          <w:i/>
        </w:rPr>
        <w:t xml:space="preserve"> c/ </w:t>
      </w:r>
      <w:proofErr w:type="spellStart"/>
      <w:r w:rsidRPr="00F56615">
        <w:rPr>
          <w:i/>
        </w:rPr>
        <w:t>Kiesek</w:t>
      </w:r>
      <w:proofErr w:type="spellEnd"/>
      <w:r w:rsidRPr="00F56615">
        <w:rPr>
          <w:i/>
        </w:rPr>
        <w:t xml:space="preserve"> </w:t>
      </w:r>
      <w:proofErr w:type="spellStart"/>
      <w:r w:rsidRPr="00F56615">
        <w:rPr>
          <w:i/>
        </w:rPr>
        <w:t>Abbruch</w:t>
      </w:r>
      <w:proofErr w:type="spellEnd"/>
      <w:r w:rsidRPr="00F56615">
        <w:t xml:space="preserve">, gérants de société et stagiaire sont-ils des travailleurs au sens de la directive 98/59 relative aux licenciements collectifs ? », </w:t>
      </w:r>
      <w:r w:rsidRPr="00F56615">
        <w:rPr>
          <w:i/>
        </w:rPr>
        <w:t xml:space="preserve">RJS </w:t>
      </w:r>
      <w:r w:rsidRPr="00F56615">
        <w:t>11/15, p. 661.</w:t>
      </w:r>
    </w:p>
    <w:p w14:paraId="381EADC7" w14:textId="77777777" w:rsidR="00FD2985" w:rsidRPr="00F56615" w:rsidRDefault="00FD2985" w:rsidP="00F56615">
      <w:pPr>
        <w:pStyle w:val="Corpsdetexte"/>
        <w:jc w:val="both"/>
      </w:pPr>
    </w:p>
    <w:p w14:paraId="0BFD831D" w14:textId="49B094EB" w:rsidR="00FD2985" w:rsidRPr="00F56615" w:rsidRDefault="00FD2985" w:rsidP="00F56615">
      <w:pPr>
        <w:pStyle w:val="Corpsdetexte"/>
        <w:numPr>
          <w:ilvl w:val="0"/>
          <w:numId w:val="21"/>
        </w:numPr>
        <w:jc w:val="both"/>
      </w:pPr>
      <w:r w:rsidRPr="00F56615">
        <w:t xml:space="preserve">Note sous Cass. Soc. 27 mai 2015, n° 14-11.155, clarification sur les obligations des employeurs successifs en cas de transfert conventionnel, </w:t>
      </w:r>
      <w:r w:rsidRPr="00F56615">
        <w:rPr>
          <w:i/>
        </w:rPr>
        <w:t>Revue de droit du travail</w:t>
      </w:r>
      <w:r w:rsidRPr="00F56615">
        <w:t xml:space="preserve"> 2015, p. 463.</w:t>
      </w:r>
    </w:p>
    <w:p w14:paraId="179B9E85" w14:textId="77777777" w:rsidR="00BD1F15" w:rsidRPr="00F56615" w:rsidRDefault="00BD1F15" w:rsidP="00F56615">
      <w:pPr>
        <w:jc w:val="both"/>
      </w:pPr>
    </w:p>
    <w:p w14:paraId="481D0385" w14:textId="578A77BF" w:rsidR="00AD6C82" w:rsidRPr="00F56615" w:rsidRDefault="00AD6C82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</w:t>
      </w:r>
      <w:r w:rsidR="00B27321" w:rsidRPr="00F56615">
        <w:t xml:space="preserve">Cass. </w:t>
      </w:r>
      <w:r w:rsidR="003E1361" w:rsidRPr="00F56615">
        <w:t>Soc</w:t>
      </w:r>
      <w:r w:rsidR="00B27321" w:rsidRPr="00F56615">
        <w:t xml:space="preserve">. 29 septembre 2014, licenciement disciplinaire pour dissimulation par le salarié de sa mise en examen, </w:t>
      </w:r>
      <w:r w:rsidR="00B27321" w:rsidRPr="00F56615">
        <w:rPr>
          <w:i/>
        </w:rPr>
        <w:t>Re</w:t>
      </w:r>
      <w:r w:rsidR="005230A2" w:rsidRPr="00F56615">
        <w:rPr>
          <w:i/>
        </w:rPr>
        <w:t>vue de droit du travail,</w:t>
      </w:r>
      <w:r w:rsidR="005230A2" w:rsidRPr="00F56615">
        <w:t xml:space="preserve"> 2014, p</w:t>
      </w:r>
      <w:r w:rsidR="00B27321" w:rsidRPr="00F56615">
        <w:t>. 762-763</w:t>
      </w:r>
      <w:r w:rsidR="00FE666A" w:rsidRPr="00F56615">
        <w:t>.</w:t>
      </w:r>
    </w:p>
    <w:p w14:paraId="1C1CEFCB" w14:textId="77777777" w:rsidR="00B27321" w:rsidRPr="00F56615" w:rsidRDefault="00B27321" w:rsidP="00F56615">
      <w:pPr>
        <w:jc w:val="both"/>
      </w:pPr>
    </w:p>
    <w:p w14:paraId="1D27F67F" w14:textId="1B2F95C0" w:rsidR="00FA44DC" w:rsidRPr="00F56615" w:rsidRDefault="00FA44DC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CJUE 13 mars 2014 </w:t>
      </w:r>
      <w:proofErr w:type="spellStart"/>
      <w:r w:rsidRPr="00F56615">
        <w:t>aff.</w:t>
      </w:r>
      <w:proofErr w:type="spellEnd"/>
      <w:r w:rsidRPr="00F56615">
        <w:t xml:space="preserve"> 190/13, </w:t>
      </w:r>
      <w:r w:rsidRPr="00F56615">
        <w:rPr>
          <w:i/>
        </w:rPr>
        <w:t xml:space="preserve">Marquez </w:t>
      </w:r>
      <w:proofErr w:type="spellStart"/>
      <w:r w:rsidRPr="00F56615">
        <w:rPr>
          <w:i/>
        </w:rPr>
        <w:t>Samohano</w:t>
      </w:r>
      <w:proofErr w:type="spellEnd"/>
      <w:r w:rsidRPr="00F56615">
        <w:t>, relatif aux raisons objectives justifiant le renouvellement de CDD d’enseignants a</w:t>
      </w:r>
      <w:r w:rsidR="00991711" w:rsidRPr="00F56615">
        <w:t>s</w:t>
      </w:r>
      <w:r w:rsidRPr="00F56615">
        <w:t xml:space="preserve">sociés à l’Université, </w:t>
      </w:r>
      <w:r w:rsidRPr="00F56615">
        <w:rPr>
          <w:i/>
        </w:rPr>
        <w:t>Revue de jurisprudence sociale</w:t>
      </w:r>
      <w:r w:rsidRPr="00F56615">
        <w:t xml:space="preserve"> 7/14, p. 439</w:t>
      </w:r>
      <w:r w:rsidR="00541D1B" w:rsidRPr="00F56615">
        <w:t>-441</w:t>
      </w:r>
      <w:r w:rsidRPr="00F56615">
        <w:t>.</w:t>
      </w:r>
    </w:p>
    <w:p w14:paraId="21281F02" w14:textId="77777777" w:rsidR="00FA44DC" w:rsidRPr="00F56615" w:rsidRDefault="00FA44DC" w:rsidP="00F56615">
      <w:pPr>
        <w:jc w:val="both"/>
      </w:pPr>
    </w:p>
    <w:p w14:paraId="1B3A6466" w14:textId="7975B1A7" w:rsidR="00C27C0E" w:rsidRPr="00F56615" w:rsidRDefault="003971D6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CJUE 12 décembre 2013 </w:t>
      </w:r>
      <w:proofErr w:type="spellStart"/>
      <w:r w:rsidRPr="00F56615">
        <w:t>aff.</w:t>
      </w:r>
      <w:proofErr w:type="spellEnd"/>
      <w:r w:rsidRPr="00F56615">
        <w:t xml:space="preserve"> 361/12, </w:t>
      </w:r>
      <w:proofErr w:type="spellStart"/>
      <w:r w:rsidRPr="00F56615">
        <w:rPr>
          <w:i/>
        </w:rPr>
        <w:t>Carratù</w:t>
      </w:r>
      <w:proofErr w:type="spellEnd"/>
      <w:r w:rsidRPr="00F56615">
        <w:rPr>
          <w:i/>
        </w:rPr>
        <w:t xml:space="preserve"> c/Poste </w:t>
      </w:r>
      <w:proofErr w:type="spellStart"/>
      <w:r w:rsidRPr="00F56615">
        <w:rPr>
          <w:i/>
        </w:rPr>
        <w:t>Italiane</w:t>
      </w:r>
      <w:proofErr w:type="spellEnd"/>
      <w:r w:rsidRPr="00F56615">
        <w:rPr>
          <w:i/>
        </w:rPr>
        <w:t xml:space="preserve"> </w:t>
      </w:r>
      <w:proofErr w:type="spellStart"/>
      <w:r w:rsidRPr="00F56615">
        <w:rPr>
          <w:i/>
        </w:rPr>
        <w:t>SpA</w:t>
      </w:r>
      <w:proofErr w:type="spellEnd"/>
      <w:r w:rsidR="00F46AF7" w:rsidRPr="00F56615">
        <w:t xml:space="preserve">, relatif </w:t>
      </w:r>
      <w:r w:rsidRPr="00F56615">
        <w:t xml:space="preserve">au régime des indemnités réparant le recours irrégulier au CDD, </w:t>
      </w:r>
      <w:r w:rsidRPr="00F56615">
        <w:rPr>
          <w:i/>
        </w:rPr>
        <w:t>Revue de jurisprudence sociale</w:t>
      </w:r>
      <w:r w:rsidR="005B4931" w:rsidRPr="00F56615">
        <w:t xml:space="preserve"> 5/14, p. 315</w:t>
      </w:r>
      <w:r w:rsidR="00541D1B" w:rsidRPr="00F56615">
        <w:t>-316</w:t>
      </w:r>
      <w:r w:rsidR="005B4931" w:rsidRPr="00F56615">
        <w:t>.</w:t>
      </w:r>
    </w:p>
    <w:p w14:paraId="2A2A5A46" w14:textId="77777777" w:rsidR="005B4931" w:rsidRPr="00F56615" w:rsidRDefault="005B4931" w:rsidP="00F56615">
      <w:pPr>
        <w:jc w:val="both"/>
      </w:pPr>
    </w:p>
    <w:p w14:paraId="35D5F244" w14:textId="68CE8DCF" w:rsidR="00F46AF7" w:rsidRPr="00F56615" w:rsidRDefault="00365AD4" w:rsidP="00F56615">
      <w:pPr>
        <w:pStyle w:val="Paragraphedeliste"/>
        <w:numPr>
          <w:ilvl w:val="0"/>
          <w:numId w:val="21"/>
        </w:numPr>
        <w:jc w:val="both"/>
        <w:rPr>
          <w:b/>
        </w:rPr>
      </w:pPr>
      <w:r w:rsidRPr="00F56615">
        <w:t>N</w:t>
      </w:r>
      <w:r w:rsidR="000F42E9" w:rsidRPr="00F56615">
        <w:t xml:space="preserve">ote sous Cass. </w:t>
      </w:r>
      <w:r w:rsidR="003E1361" w:rsidRPr="00F56615">
        <w:t>Soc</w:t>
      </w:r>
      <w:r w:rsidR="000F42E9" w:rsidRPr="00F56615">
        <w:t>. 17 décembre 2013, relatif à l’information du salarié lors du transfert d’entreprise</w:t>
      </w:r>
      <w:r w:rsidR="000F42E9" w:rsidRPr="00F56615">
        <w:rPr>
          <w:i/>
        </w:rPr>
        <w:t xml:space="preserve">, </w:t>
      </w:r>
      <w:r w:rsidR="00DB4E2C" w:rsidRPr="00F56615">
        <w:rPr>
          <w:i/>
        </w:rPr>
        <w:t>Revue de droit du travail</w:t>
      </w:r>
      <w:r w:rsidR="00DB4E2C" w:rsidRPr="00F56615">
        <w:t xml:space="preserve"> 2014, p. 182</w:t>
      </w:r>
      <w:r w:rsidR="00541D1B" w:rsidRPr="00F56615">
        <w:t>-185</w:t>
      </w:r>
      <w:r w:rsidR="00DB4E2C" w:rsidRPr="00F56615">
        <w:t>.</w:t>
      </w:r>
      <w:r w:rsidR="00451D41" w:rsidRPr="00F56615">
        <w:rPr>
          <w:b/>
        </w:rPr>
        <w:t xml:space="preserve"> </w:t>
      </w:r>
    </w:p>
    <w:p w14:paraId="6BBBF570" w14:textId="77777777" w:rsidR="00966999" w:rsidRPr="00F56615" w:rsidRDefault="00966999" w:rsidP="00F56615">
      <w:pPr>
        <w:jc w:val="both"/>
      </w:pPr>
    </w:p>
    <w:p w14:paraId="24C3C89E" w14:textId="12EA039F" w:rsidR="00C27C0E" w:rsidRPr="00F56615" w:rsidRDefault="00C27C0E" w:rsidP="00F56615">
      <w:pPr>
        <w:pStyle w:val="Paragraphedeliste"/>
        <w:numPr>
          <w:ilvl w:val="0"/>
          <w:numId w:val="21"/>
        </w:numPr>
        <w:jc w:val="both"/>
      </w:pPr>
      <w:r w:rsidRPr="00F56615">
        <w:t>Note sous CJUE</w:t>
      </w:r>
      <w:r w:rsidR="00CB082E" w:rsidRPr="00F56615">
        <w:t xml:space="preserve"> 6 novembre 2012, </w:t>
      </w:r>
      <w:proofErr w:type="spellStart"/>
      <w:r w:rsidR="00CB082E" w:rsidRPr="00F56615">
        <w:t>aff.</w:t>
      </w:r>
      <w:proofErr w:type="spellEnd"/>
      <w:r w:rsidR="00CB082E" w:rsidRPr="00F56615">
        <w:t xml:space="preserve"> C-286/12, </w:t>
      </w:r>
      <w:r w:rsidR="00CB082E" w:rsidRPr="00F56615">
        <w:rPr>
          <w:i/>
        </w:rPr>
        <w:t>Commission européenne contre Hongrie,</w:t>
      </w:r>
      <w:r w:rsidR="00CB082E" w:rsidRPr="00F56615">
        <w:t xml:space="preserve"> </w:t>
      </w:r>
      <w:r w:rsidR="003971D6" w:rsidRPr="00F56615">
        <w:t xml:space="preserve">relatif à la discrimination en raison de l’âge, </w:t>
      </w:r>
      <w:r w:rsidR="00CB082E" w:rsidRPr="00F56615">
        <w:rPr>
          <w:i/>
        </w:rPr>
        <w:t>Revue de droit du travail</w:t>
      </w:r>
      <w:r w:rsidR="00CB082E" w:rsidRPr="00F56615">
        <w:t xml:space="preserve"> 2013, p. 111</w:t>
      </w:r>
      <w:r w:rsidR="002F38D4" w:rsidRPr="00F56615">
        <w:t>-113</w:t>
      </w:r>
      <w:r w:rsidR="00CB082E" w:rsidRPr="00F56615">
        <w:t>.</w:t>
      </w:r>
    </w:p>
    <w:p w14:paraId="05F423DA" w14:textId="77777777" w:rsidR="00FB75D4" w:rsidRPr="00F56615" w:rsidRDefault="00FB75D4" w:rsidP="00F56615">
      <w:pPr>
        <w:jc w:val="both"/>
      </w:pPr>
    </w:p>
    <w:p w14:paraId="02101C7E" w14:textId="73018D50" w:rsidR="00FB75D4" w:rsidRPr="00F56615" w:rsidRDefault="00365AD4" w:rsidP="00F56615">
      <w:pPr>
        <w:pStyle w:val="Paragraphedeliste"/>
        <w:numPr>
          <w:ilvl w:val="0"/>
          <w:numId w:val="21"/>
        </w:numPr>
        <w:jc w:val="both"/>
      </w:pPr>
      <w:r w:rsidRPr="00F56615">
        <w:t>Note</w:t>
      </w:r>
      <w:r w:rsidR="00FB75D4" w:rsidRPr="00F56615">
        <w:t xml:space="preserve"> sous CJUE </w:t>
      </w:r>
      <w:r w:rsidR="004F3B79" w:rsidRPr="00F56615">
        <w:t xml:space="preserve">19 avril 2012, C-415/10, </w:t>
      </w:r>
      <w:r w:rsidR="004F3B79" w:rsidRPr="00F56615">
        <w:rPr>
          <w:i/>
        </w:rPr>
        <w:t>Meister</w:t>
      </w:r>
      <w:r w:rsidR="004F3B79" w:rsidRPr="00F56615">
        <w:t xml:space="preserve">, charge de la preuve d’une discrimination à l’embauche, </w:t>
      </w:r>
      <w:r w:rsidR="004F3B79" w:rsidRPr="00F56615">
        <w:rPr>
          <w:i/>
        </w:rPr>
        <w:t>Revue de droit du travail</w:t>
      </w:r>
      <w:r w:rsidR="004F3B79" w:rsidRPr="00F56615">
        <w:t xml:space="preserve"> 2012, p. 497</w:t>
      </w:r>
      <w:r w:rsidR="00541D1B" w:rsidRPr="00F56615">
        <w:t>-500.</w:t>
      </w:r>
    </w:p>
    <w:p w14:paraId="384C369E" w14:textId="77777777" w:rsidR="00365AD4" w:rsidRPr="00F56615" w:rsidRDefault="00365AD4" w:rsidP="00F56615">
      <w:pPr>
        <w:jc w:val="both"/>
      </w:pPr>
    </w:p>
    <w:p w14:paraId="0ED130FA" w14:textId="705CEF10" w:rsidR="00243806" w:rsidRPr="00F56615" w:rsidRDefault="00243806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Cass. Soc. 11 janvier 2012, </w:t>
      </w:r>
      <w:r w:rsidR="004F3B79" w:rsidRPr="00F56615">
        <w:t>justification d’une discrimination directe et pouvoir de direction</w:t>
      </w:r>
      <w:r w:rsidRPr="00F56615">
        <w:t xml:space="preserve">, </w:t>
      </w:r>
      <w:r w:rsidRPr="00F56615">
        <w:rPr>
          <w:i/>
        </w:rPr>
        <w:t>Revue de droit du travail</w:t>
      </w:r>
      <w:r w:rsidRPr="00F56615">
        <w:t xml:space="preserve"> 2012, p. 159</w:t>
      </w:r>
      <w:r w:rsidR="00541D1B" w:rsidRPr="00F56615">
        <w:t>-161</w:t>
      </w:r>
      <w:r w:rsidRPr="00F56615">
        <w:t>.</w:t>
      </w:r>
    </w:p>
    <w:p w14:paraId="0A50A16B" w14:textId="77777777" w:rsidR="00434B3B" w:rsidRPr="00F56615" w:rsidRDefault="00434B3B" w:rsidP="00F56615">
      <w:pPr>
        <w:jc w:val="both"/>
      </w:pPr>
    </w:p>
    <w:p w14:paraId="524D3AFF" w14:textId="095D6FB5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CJUE 21 octobre 2010, </w:t>
      </w:r>
      <w:proofErr w:type="spellStart"/>
      <w:r w:rsidRPr="00F56615">
        <w:t>aff.</w:t>
      </w:r>
      <w:proofErr w:type="spellEnd"/>
      <w:r w:rsidRPr="00F56615">
        <w:t xml:space="preserve"> 242/09, </w:t>
      </w:r>
      <w:proofErr w:type="spellStart"/>
      <w:r w:rsidRPr="00F56615">
        <w:rPr>
          <w:i/>
        </w:rPr>
        <w:t>Albron</w:t>
      </w:r>
      <w:proofErr w:type="spellEnd"/>
      <w:r w:rsidRPr="00F56615">
        <w:t xml:space="preserve">, relatif à l’externalisation d’une entité d’un groupe de sociétés, </w:t>
      </w:r>
      <w:r w:rsidRPr="00F56615">
        <w:rPr>
          <w:i/>
        </w:rPr>
        <w:t>Revue de jurisprudence soci</w:t>
      </w:r>
      <w:r w:rsidR="003971D6" w:rsidRPr="00F56615">
        <w:rPr>
          <w:i/>
        </w:rPr>
        <w:t>ale</w:t>
      </w:r>
      <w:r w:rsidR="003971D6" w:rsidRPr="00F56615">
        <w:t xml:space="preserve"> 1/11, p. 8</w:t>
      </w:r>
      <w:r w:rsidR="002F38D4" w:rsidRPr="00F56615">
        <w:t>-10</w:t>
      </w:r>
      <w:r w:rsidRPr="00F56615">
        <w:t>.</w:t>
      </w:r>
    </w:p>
    <w:p w14:paraId="121C9148" w14:textId="77777777" w:rsidR="00365AD4" w:rsidRPr="00F56615" w:rsidRDefault="00365AD4" w:rsidP="00F56615">
      <w:pPr>
        <w:jc w:val="both"/>
      </w:pPr>
    </w:p>
    <w:p w14:paraId="78416258" w14:textId="0B17409C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Cass. </w:t>
      </w:r>
      <w:r w:rsidR="003E1361" w:rsidRPr="00F56615">
        <w:t>Soc</w:t>
      </w:r>
      <w:r w:rsidRPr="00F56615">
        <w:t xml:space="preserve">. 18 novembre 2009, </w:t>
      </w:r>
      <w:r w:rsidRPr="00F56615">
        <w:rPr>
          <w:i/>
        </w:rPr>
        <w:t>Open Cascade</w:t>
      </w:r>
      <w:r w:rsidRPr="00F56615">
        <w:t xml:space="preserve">, relatif à l’information des salariés en cas de transfert d’entreprise, </w:t>
      </w:r>
      <w:r w:rsidRPr="00F56615">
        <w:rPr>
          <w:i/>
        </w:rPr>
        <w:t>Droit ouvrier</w:t>
      </w:r>
      <w:r w:rsidRPr="00F56615">
        <w:t xml:space="preserve"> 2010, n° 739, p. 110</w:t>
      </w:r>
      <w:r w:rsidR="00541D1B" w:rsidRPr="00F56615">
        <w:t>-114</w:t>
      </w:r>
      <w:r w:rsidRPr="00F56615">
        <w:t>.</w:t>
      </w:r>
    </w:p>
    <w:p w14:paraId="7F66C6DF" w14:textId="77777777" w:rsidR="00434B3B" w:rsidRPr="00F56615" w:rsidRDefault="00434B3B" w:rsidP="00F56615">
      <w:pPr>
        <w:jc w:val="both"/>
      </w:pPr>
    </w:p>
    <w:p w14:paraId="24E8516C" w14:textId="4B7F0228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23 avril 2009, </w:t>
      </w:r>
      <w:proofErr w:type="spellStart"/>
      <w:r w:rsidRPr="00F56615">
        <w:t>aff.</w:t>
      </w:r>
      <w:proofErr w:type="spellEnd"/>
      <w:r w:rsidRPr="00F56615">
        <w:t xml:space="preserve"> 378/07 à 380/07, </w:t>
      </w:r>
      <w:proofErr w:type="spellStart"/>
      <w:r w:rsidRPr="00F56615">
        <w:rPr>
          <w:i/>
        </w:rPr>
        <w:t>Angelidaki</w:t>
      </w:r>
      <w:proofErr w:type="spellEnd"/>
      <w:r w:rsidRPr="00F56615">
        <w:t xml:space="preserve">, relatif à l’accord-cadre sur le travail à durée déterminée, </w:t>
      </w:r>
      <w:r w:rsidRPr="00F56615">
        <w:rPr>
          <w:i/>
        </w:rPr>
        <w:t>Revue de jurisprudence sociale</w:t>
      </w:r>
      <w:r w:rsidRPr="00F56615">
        <w:t xml:space="preserve"> 8-9/09, p. 609</w:t>
      </w:r>
      <w:r w:rsidR="002F38D4" w:rsidRPr="00F56615">
        <w:t>-612</w:t>
      </w:r>
      <w:r w:rsidRPr="00F56615">
        <w:t>.</w:t>
      </w:r>
    </w:p>
    <w:p w14:paraId="7F88722C" w14:textId="77777777" w:rsidR="00434B3B" w:rsidRPr="00F56615" w:rsidRDefault="00434B3B" w:rsidP="00F56615">
      <w:pPr>
        <w:jc w:val="both"/>
      </w:pPr>
    </w:p>
    <w:p w14:paraId="30910F4D" w14:textId="1442AF52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CEDH 17 juillet 2007, </w:t>
      </w:r>
      <w:proofErr w:type="spellStart"/>
      <w:r w:rsidRPr="00F56615">
        <w:rPr>
          <w:i/>
        </w:rPr>
        <w:t>Satilmis</w:t>
      </w:r>
      <w:proofErr w:type="spellEnd"/>
      <w:r w:rsidRPr="00F56615">
        <w:rPr>
          <w:i/>
        </w:rPr>
        <w:t xml:space="preserve"> c/Turquie</w:t>
      </w:r>
      <w:r w:rsidRPr="00F56615">
        <w:t xml:space="preserve">, relatif à la liberté syndicale et exercice du droit de grève, </w:t>
      </w:r>
      <w:r w:rsidRPr="00F56615">
        <w:rPr>
          <w:i/>
        </w:rPr>
        <w:t>Revue de jurisprudence sociale</w:t>
      </w:r>
      <w:r w:rsidRPr="00F56615">
        <w:t xml:space="preserve"> 2/08, p. 100</w:t>
      </w:r>
      <w:r w:rsidR="00BF4CBE" w:rsidRPr="00F56615">
        <w:t>-103</w:t>
      </w:r>
      <w:r w:rsidRPr="00F56615">
        <w:t>.</w:t>
      </w:r>
    </w:p>
    <w:p w14:paraId="4804C6A1" w14:textId="77777777" w:rsidR="00434B3B" w:rsidRPr="00F56615" w:rsidRDefault="00434B3B" w:rsidP="00F56615">
      <w:pPr>
        <w:jc w:val="both"/>
      </w:pPr>
    </w:p>
    <w:p w14:paraId="7A44D72A" w14:textId="7C4439A6" w:rsidR="00434B3B" w:rsidRPr="00F56615" w:rsidRDefault="00365AD4" w:rsidP="00F56615">
      <w:pPr>
        <w:pStyle w:val="Paragraphedeliste"/>
        <w:numPr>
          <w:ilvl w:val="0"/>
          <w:numId w:val="21"/>
        </w:numPr>
        <w:jc w:val="both"/>
      </w:pPr>
      <w:r w:rsidRPr="00F56615">
        <w:lastRenderedPageBreak/>
        <w:t>N</w:t>
      </w:r>
      <w:r w:rsidR="00434B3B" w:rsidRPr="00F56615">
        <w:t xml:space="preserve">ote sous CJCE 6 avril 2006, C-124/05, </w:t>
      </w:r>
      <w:r w:rsidR="00434B3B" w:rsidRPr="00F56615">
        <w:rPr>
          <w:i/>
        </w:rPr>
        <w:t>FNV</w:t>
      </w:r>
      <w:r w:rsidR="00434B3B" w:rsidRPr="00F56615">
        <w:t xml:space="preserve">, relatif à l’interprétation du congé annuel payé instauré par la directive 2003/88 relatif à certains aspects de l’aménagement du temps de travail », </w:t>
      </w:r>
      <w:r w:rsidR="00434B3B" w:rsidRPr="00F56615">
        <w:rPr>
          <w:i/>
        </w:rPr>
        <w:t>Revue de droit du travail</w:t>
      </w:r>
      <w:r w:rsidR="00434B3B" w:rsidRPr="00F56615">
        <w:t>, 2006, p. 130.</w:t>
      </w:r>
    </w:p>
    <w:p w14:paraId="3DFF6DCE" w14:textId="77777777" w:rsidR="00434B3B" w:rsidRPr="00F56615" w:rsidRDefault="00434B3B" w:rsidP="00F56615">
      <w:pPr>
        <w:jc w:val="both"/>
      </w:pPr>
    </w:p>
    <w:p w14:paraId="0B2441F2" w14:textId="435E2711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9 mars 2006, </w:t>
      </w:r>
      <w:proofErr w:type="spellStart"/>
      <w:r w:rsidRPr="00F56615">
        <w:t>aff.</w:t>
      </w:r>
      <w:proofErr w:type="spellEnd"/>
      <w:r w:rsidRPr="00F56615">
        <w:t xml:space="preserve"> C-499/04, </w:t>
      </w:r>
      <w:proofErr w:type="spellStart"/>
      <w:r w:rsidRPr="00F56615">
        <w:rPr>
          <w:i/>
        </w:rPr>
        <w:t>Werhof</w:t>
      </w:r>
      <w:proofErr w:type="spellEnd"/>
      <w:r w:rsidRPr="00F56615">
        <w:t xml:space="preserve">, relatif aux effets dans le temps du maintien de la convention collective antérieure lors d’un transfert d’entreprise, </w:t>
      </w:r>
      <w:r w:rsidRPr="00F56615">
        <w:rPr>
          <w:i/>
        </w:rPr>
        <w:t>Revue de jurisprudence sociale</w:t>
      </w:r>
      <w:r w:rsidR="00A31F8E" w:rsidRPr="00F56615">
        <w:t xml:space="preserve"> 8-9/06</w:t>
      </w:r>
      <w:r w:rsidR="00541D1B" w:rsidRPr="00F56615">
        <w:t>, p. 659-662</w:t>
      </w:r>
      <w:r w:rsidRPr="00F56615">
        <w:t>.</w:t>
      </w:r>
    </w:p>
    <w:p w14:paraId="090286AE" w14:textId="77777777" w:rsidR="00434B3B" w:rsidRPr="00F56615" w:rsidRDefault="00434B3B" w:rsidP="00F56615">
      <w:pPr>
        <w:jc w:val="both"/>
      </w:pPr>
    </w:p>
    <w:p w14:paraId="40F589AB" w14:textId="66772D57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27 janvier 2005, </w:t>
      </w:r>
      <w:proofErr w:type="spellStart"/>
      <w:r w:rsidRPr="00F56615">
        <w:t>aff.</w:t>
      </w:r>
      <w:proofErr w:type="spellEnd"/>
      <w:r w:rsidRPr="00F56615">
        <w:t xml:space="preserve"> 188/03, </w:t>
      </w:r>
      <w:r w:rsidRPr="00F56615">
        <w:rPr>
          <w:i/>
        </w:rPr>
        <w:t>Junk</w:t>
      </w:r>
      <w:r w:rsidRPr="00F56615">
        <w:t>, relatif à la notion et à la proc</w:t>
      </w:r>
      <w:r w:rsidR="00243806" w:rsidRPr="00F56615">
        <w:t>édure de licenciement collectif</w:t>
      </w:r>
      <w:r w:rsidRPr="00F56615">
        <w:t xml:space="preserve">, </w:t>
      </w:r>
      <w:r w:rsidR="00A31F8E" w:rsidRPr="00F56615">
        <w:rPr>
          <w:i/>
        </w:rPr>
        <w:t>Revue de jurisprudence sociale</w:t>
      </w:r>
      <w:r w:rsidR="00A31F8E" w:rsidRPr="00F56615">
        <w:t xml:space="preserve"> </w:t>
      </w:r>
      <w:r w:rsidRPr="00F56615">
        <w:t>0</w:t>
      </w:r>
      <w:r w:rsidR="00A31F8E" w:rsidRPr="00F56615">
        <w:t>7/</w:t>
      </w:r>
      <w:r w:rsidR="00541D1B" w:rsidRPr="00F56615">
        <w:t>05, p. 503-506</w:t>
      </w:r>
      <w:r w:rsidRPr="00F56615">
        <w:t>.</w:t>
      </w:r>
    </w:p>
    <w:p w14:paraId="0810BA67" w14:textId="77777777" w:rsidR="00365AD4" w:rsidRPr="00F56615" w:rsidRDefault="00365AD4" w:rsidP="00F56615">
      <w:pPr>
        <w:jc w:val="both"/>
      </w:pPr>
    </w:p>
    <w:p w14:paraId="2A06EC73" w14:textId="30069862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15 juillet 2004, </w:t>
      </w:r>
      <w:proofErr w:type="spellStart"/>
      <w:r w:rsidRPr="00F56615">
        <w:t>aff.</w:t>
      </w:r>
      <w:proofErr w:type="spellEnd"/>
      <w:r w:rsidRPr="00F56615">
        <w:t xml:space="preserve"> 349/01, </w:t>
      </w:r>
      <w:proofErr w:type="spellStart"/>
      <w:r w:rsidRPr="00F56615">
        <w:rPr>
          <w:i/>
        </w:rPr>
        <w:t>Anker</w:t>
      </w:r>
      <w:proofErr w:type="spellEnd"/>
      <w:r w:rsidRPr="00F56615">
        <w:t xml:space="preserve">, relatif à la mise en place d’un comité d’entreprise européen, </w:t>
      </w:r>
      <w:r w:rsidR="00A31F8E" w:rsidRPr="00F56615">
        <w:rPr>
          <w:i/>
        </w:rPr>
        <w:t>Revue de jurisprudence sociale</w:t>
      </w:r>
      <w:r w:rsidR="00A31F8E" w:rsidRPr="00F56615">
        <w:t xml:space="preserve"> </w:t>
      </w:r>
      <w:r w:rsidRPr="00F56615">
        <w:t>0</w:t>
      </w:r>
      <w:r w:rsidR="00A31F8E" w:rsidRPr="00F56615">
        <w:t>1/</w:t>
      </w:r>
      <w:r w:rsidRPr="00F56615">
        <w:t>05, p. 3</w:t>
      </w:r>
      <w:r w:rsidR="00B113CE" w:rsidRPr="00F56615">
        <w:t>-5</w:t>
      </w:r>
      <w:r w:rsidRPr="00F56615">
        <w:t>.</w:t>
      </w:r>
    </w:p>
    <w:p w14:paraId="66A9BBCF" w14:textId="77777777" w:rsidR="00434B3B" w:rsidRPr="00F56615" w:rsidRDefault="00434B3B" w:rsidP="00F56615">
      <w:pPr>
        <w:jc w:val="both"/>
      </w:pPr>
    </w:p>
    <w:p w14:paraId="1896F1B5" w14:textId="524ED4D6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20 novembre 2003, </w:t>
      </w:r>
      <w:proofErr w:type="spellStart"/>
      <w:r w:rsidRPr="00F56615">
        <w:t>aff.</w:t>
      </w:r>
      <w:proofErr w:type="spellEnd"/>
      <w:r w:rsidRPr="00F56615">
        <w:t xml:space="preserve"> 340/01, </w:t>
      </w:r>
      <w:proofErr w:type="spellStart"/>
      <w:r w:rsidRPr="00F56615">
        <w:rPr>
          <w:i/>
        </w:rPr>
        <w:t>Abler</w:t>
      </w:r>
      <w:proofErr w:type="spellEnd"/>
      <w:r w:rsidRPr="00F56615">
        <w:t xml:space="preserve">, relatif à l’application de la directive 2001/23 du 12 mars 2001 sur les transferts d’entreprise en cas de changement de prestataires de services dans la restauration collective, </w:t>
      </w:r>
      <w:r w:rsidR="00A31F8E" w:rsidRPr="00F56615">
        <w:rPr>
          <w:i/>
        </w:rPr>
        <w:t>Revue de jurisprudence sociale</w:t>
      </w:r>
      <w:r w:rsidR="00A31F8E" w:rsidRPr="00F56615">
        <w:t xml:space="preserve"> </w:t>
      </w:r>
      <w:r w:rsidRPr="00F56615">
        <w:t>0</w:t>
      </w:r>
      <w:r w:rsidR="00A31F8E" w:rsidRPr="00F56615">
        <w:t>4/</w:t>
      </w:r>
      <w:r w:rsidRPr="00F56615">
        <w:t>04, p. 260</w:t>
      </w:r>
      <w:r w:rsidR="006F2D3E" w:rsidRPr="00F56615">
        <w:t>-263</w:t>
      </w:r>
      <w:r w:rsidRPr="00F56615">
        <w:t>.</w:t>
      </w:r>
    </w:p>
    <w:p w14:paraId="71C369BE" w14:textId="77777777" w:rsidR="00434B3B" w:rsidRPr="00F56615" w:rsidRDefault="00434B3B" w:rsidP="00F56615">
      <w:pPr>
        <w:jc w:val="both"/>
      </w:pPr>
    </w:p>
    <w:p w14:paraId="70BC98AE" w14:textId="74E2F266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20 mai 2003, </w:t>
      </w:r>
      <w:proofErr w:type="spellStart"/>
      <w:r w:rsidRPr="00F56615">
        <w:t>aff.</w:t>
      </w:r>
      <w:proofErr w:type="spellEnd"/>
      <w:r w:rsidRPr="00F56615">
        <w:t xml:space="preserve"> 465/00, </w:t>
      </w:r>
      <w:proofErr w:type="spellStart"/>
      <w:r w:rsidRPr="00F56615">
        <w:rPr>
          <w:i/>
        </w:rPr>
        <w:t>Rechnungshof</w:t>
      </w:r>
      <w:proofErr w:type="spellEnd"/>
      <w:r w:rsidRPr="00F56615">
        <w:t>, relatif à la transmission d’informations sur la vie privée des salariés et la protection des bases de données, R</w:t>
      </w:r>
      <w:r w:rsidR="00A31F8E" w:rsidRPr="00F56615">
        <w:t>evue de jurisprudence sociale 12/</w:t>
      </w:r>
      <w:r w:rsidRPr="00F56615">
        <w:t>03, p. 945</w:t>
      </w:r>
      <w:r w:rsidR="00B113CE" w:rsidRPr="00F56615">
        <w:t>-949</w:t>
      </w:r>
      <w:r w:rsidRPr="00F56615">
        <w:t xml:space="preserve"> (en collaboration avec C. Haguenau-Moizard).</w:t>
      </w:r>
    </w:p>
    <w:p w14:paraId="0E3A3264" w14:textId="77777777" w:rsidR="00434B3B" w:rsidRPr="00F56615" w:rsidRDefault="00434B3B" w:rsidP="00F56615">
      <w:pPr>
        <w:jc w:val="both"/>
      </w:pPr>
    </w:p>
    <w:p w14:paraId="69ABDE72" w14:textId="714B523E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10 avril 2003, </w:t>
      </w:r>
      <w:proofErr w:type="spellStart"/>
      <w:r w:rsidRPr="00F56615">
        <w:t>aff.</w:t>
      </w:r>
      <w:proofErr w:type="spellEnd"/>
      <w:r w:rsidRPr="00F56615">
        <w:t xml:space="preserve"> C-437/00, </w:t>
      </w:r>
      <w:proofErr w:type="spellStart"/>
      <w:r w:rsidRPr="00F56615">
        <w:rPr>
          <w:i/>
        </w:rPr>
        <w:t>Pugliese</w:t>
      </w:r>
      <w:proofErr w:type="spellEnd"/>
      <w:r w:rsidRPr="00F56615">
        <w:t xml:space="preserve">, relatif à la compétence juridictionnelle en cas de succession de contrats de travail avec plusieurs employeurs, </w:t>
      </w:r>
      <w:r w:rsidR="00A31F8E" w:rsidRPr="00F56615">
        <w:rPr>
          <w:i/>
        </w:rPr>
        <w:t>Revue de jurisprudence sociale</w:t>
      </w:r>
      <w:r w:rsidR="00A31F8E" w:rsidRPr="00F56615">
        <w:t xml:space="preserve"> 1</w:t>
      </w:r>
      <w:r w:rsidRPr="00F56615">
        <w:t>0</w:t>
      </w:r>
      <w:r w:rsidR="00A31F8E" w:rsidRPr="00F56615">
        <w:t>/03</w:t>
      </w:r>
      <w:r w:rsidRPr="00F56615">
        <w:t>, p. 754</w:t>
      </w:r>
      <w:r w:rsidR="002F38D4" w:rsidRPr="00F56615">
        <w:t>-756</w:t>
      </w:r>
      <w:r w:rsidRPr="00F56615">
        <w:t>.</w:t>
      </w:r>
    </w:p>
    <w:p w14:paraId="0181BD7E" w14:textId="77777777" w:rsidR="00434B3B" w:rsidRPr="00F56615" w:rsidRDefault="00434B3B" w:rsidP="00F56615">
      <w:pPr>
        <w:jc w:val="both"/>
      </w:pPr>
    </w:p>
    <w:p w14:paraId="694F4AD6" w14:textId="2FE7D846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20 mars 2003, </w:t>
      </w:r>
      <w:proofErr w:type="spellStart"/>
      <w:r w:rsidRPr="00F56615">
        <w:t>aff.</w:t>
      </w:r>
      <w:proofErr w:type="spellEnd"/>
      <w:r w:rsidRPr="00F56615">
        <w:t xml:space="preserve"> C-187/00, </w:t>
      </w:r>
      <w:r w:rsidRPr="00F56615">
        <w:rPr>
          <w:i/>
        </w:rPr>
        <w:t xml:space="preserve">Helga </w:t>
      </w:r>
      <w:proofErr w:type="spellStart"/>
      <w:r w:rsidRPr="00F56615">
        <w:rPr>
          <w:i/>
        </w:rPr>
        <w:t>Kutz</w:t>
      </w:r>
      <w:proofErr w:type="spellEnd"/>
      <w:r w:rsidRPr="00F56615">
        <w:rPr>
          <w:i/>
        </w:rPr>
        <w:t>-Bauer</w:t>
      </w:r>
      <w:r w:rsidRPr="00F56615">
        <w:t>, relatif à la justification d’une discrimination indirecte fondée sur le sexe en matière de condition de travail</w:t>
      </w:r>
      <w:r w:rsidRPr="00F56615">
        <w:rPr>
          <w:i/>
        </w:rPr>
        <w:t>, Revue de jurisprudence sociale</w:t>
      </w:r>
      <w:r w:rsidR="00A31F8E" w:rsidRPr="00F56615">
        <w:t xml:space="preserve"> </w:t>
      </w:r>
      <w:r w:rsidRPr="00F56615">
        <w:t>0</w:t>
      </w:r>
      <w:r w:rsidR="00A31F8E" w:rsidRPr="00F56615">
        <w:t>6/03,</w:t>
      </w:r>
      <w:r w:rsidRPr="00F56615">
        <w:t xml:space="preserve"> p. 465</w:t>
      </w:r>
      <w:r w:rsidR="002F38D4" w:rsidRPr="00F56615">
        <w:t>-467</w:t>
      </w:r>
      <w:r w:rsidRPr="00F56615">
        <w:t xml:space="preserve">. </w:t>
      </w:r>
    </w:p>
    <w:p w14:paraId="21F6D933" w14:textId="77777777" w:rsidR="00434B3B" w:rsidRPr="00F56615" w:rsidRDefault="00434B3B" w:rsidP="00F56615">
      <w:pPr>
        <w:jc w:val="both"/>
      </w:pPr>
    </w:p>
    <w:p w14:paraId="15F73639" w14:textId="1B00DC6E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CJCE 24 janvier 2002, </w:t>
      </w:r>
      <w:proofErr w:type="spellStart"/>
      <w:r w:rsidRPr="00F56615">
        <w:t>aff.</w:t>
      </w:r>
      <w:proofErr w:type="spellEnd"/>
      <w:r w:rsidRPr="00F56615">
        <w:t xml:space="preserve"> 51/00, </w:t>
      </w:r>
      <w:proofErr w:type="spellStart"/>
      <w:r w:rsidRPr="00F56615">
        <w:t>Temco</w:t>
      </w:r>
      <w:proofErr w:type="spellEnd"/>
      <w:r w:rsidRPr="00F56615">
        <w:t xml:space="preserve"> Service Industries, relatif à l’application de la directive 2001/23 du 12 mars 2001 sur les transferts d’entreprise en cas de changement de prestataires de services, </w:t>
      </w:r>
      <w:r w:rsidR="00A31F8E" w:rsidRPr="00F56615">
        <w:rPr>
          <w:i/>
        </w:rPr>
        <w:t>Revue de jurisprudence sociale</w:t>
      </w:r>
      <w:r w:rsidR="00A31F8E" w:rsidRPr="00F56615">
        <w:t xml:space="preserve"> </w:t>
      </w:r>
      <w:r w:rsidRPr="00F56615">
        <w:t>0</w:t>
      </w:r>
      <w:r w:rsidR="00A31F8E" w:rsidRPr="00F56615">
        <w:t>4/02</w:t>
      </w:r>
      <w:r w:rsidRPr="00F56615">
        <w:t>, p. 300</w:t>
      </w:r>
      <w:r w:rsidR="00BF4CBE" w:rsidRPr="00F56615">
        <w:t>-302</w:t>
      </w:r>
      <w:r w:rsidRPr="00F56615">
        <w:t>.</w:t>
      </w:r>
    </w:p>
    <w:p w14:paraId="2A91E9EF" w14:textId="77777777" w:rsidR="00365AD4" w:rsidRPr="00F56615" w:rsidRDefault="00365AD4" w:rsidP="00F56615">
      <w:pPr>
        <w:jc w:val="both"/>
      </w:pPr>
    </w:p>
    <w:p w14:paraId="25B48036" w14:textId="769AC559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 xml:space="preserve">Note sous Cass. 1ère civ. 12 novembre 1998, </w:t>
      </w:r>
      <w:r w:rsidRPr="00F56615">
        <w:rPr>
          <w:i/>
        </w:rPr>
        <w:t>JCP - La Semaine Juridique Notariale et Immobiliè</w:t>
      </w:r>
      <w:r w:rsidR="006F2D3E" w:rsidRPr="00F56615">
        <w:rPr>
          <w:i/>
        </w:rPr>
        <w:t>re</w:t>
      </w:r>
      <w:r w:rsidR="006F2D3E" w:rsidRPr="00F56615">
        <w:t>, 2 avril 1999, n° 13, p. 547-549</w:t>
      </w:r>
      <w:r w:rsidRPr="00F56615">
        <w:t xml:space="preserve">, relatif à la détermination judiciaire du terme du prêt à usage à durée indéterminée. </w:t>
      </w:r>
    </w:p>
    <w:p w14:paraId="18A76D90" w14:textId="77777777" w:rsidR="00434B3B" w:rsidRPr="00F56615" w:rsidRDefault="00434B3B" w:rsidP="00F56615">
      <w:pPr>
        <w:jc w:val="both"/>
      </w:pPr>
    </w:p>
    <w:p w14:paraId="6A22EDE6" w14:textId="5F9DF179" w:rsidR="00434B3B" w:rsidRPr="00F56615" w:rsidRDefault="00434B3B" w:rsidP="00F56615">
      <w:pPr>
        <w:pStyle w:val="Paragraphedeliste"/>
        <w:numPr>
          <w:ilvl w:val="0"/>
          <w:numId w:val="21"/>
        </w:numPr>
        <w:jc w:val="both"/>
      </w:pPr>
      <w:r w:rsidRPr="00F56615">
        <w:t>Note sous Cass. Com. 30 juin 1998</w:t>
      </w:r>
      <w:r w:rsidR="00A31F8E" w:rsidRPr="00F56615">
        <w:t xml:space="preserve">, </w:t>
      </w:r>
      <w:r w:rsidRPr="00F56615">
        <w:rPr>
          <w:i/>
        </w:rPr>
        <w:t>JCP - La Semaine Juridique - Edition Générale</w:t>
      </w:r>
      <w:r w:rsidRPr="00F56615">
        <w:t>, 21 avril 1</w:t>
      </w:r>
      <w:r w:rsidR="006F2D3E" w:rsidRPr="00F56615">
        <w:t>999</w:t>
      </w:r>
      <w:r w:rsidR="00A31F8E" w:rsidRPr="00F56615">
        <w:t>, n° 16-17, II 10076, p. 814-</w:t>
      </w:r>
      <w:r w:rsidR="003E1361" w:rsidRPr="00F56615">
        <w:t>816, relatif</w:t>
      </w:r>
      <w:r w:rsidRPr="00F56615">
        <w:t xml:space="preserve"> à la réparation du préjudice du vendeur d’un fonds de commerce suite à la résolution de la vente de ce fonds.</w:t>
      </w:r>
    </w:p>
    <w:p w14:paraId="590D806C" w14:textId="31B86B7F" w:rsidR="00434B3B" w:rsidRPr="00F56615" w:rsidRDefault="00434B3B" w:rsidP="00F56615">
      <w:pPr>
        <w:jc w:val="both"/>
      </w:pPr>
    </w:p>
    <w:p w14:paraId="66560B69" w14:textId="77777777" w:rsidR="00EA74E5" w:rsidRPr="00F56615" w:rsidRDefault="00EA74E5" w:rsidP="00F56615">
      <w:pPr>
        <w:jc w:val="both"/>
        <w:rPr>
          <w:u w:val="single"/>
        </w:rPr>
      </w:pPr>
    </w:p>
    <w:p w14:paraId="20D723A5" w14:textId="77777777" w:rsidR="00EA74E5" w:rsidRPr="00F56615" w:rsidRDefault="00EA74E5" w:rsidP="00F56615">
      <w:pPr>
        <w:jc w:val="both"/>
        <w:rPr>
          <w:u w:val="single"/>
        </w:rPr>
      </w:pPr>
    </w:p>
    <w:p w14:paraId="7C1E6A02" w14:textId="77777777" w:rsidR="00EA74E5" w:rsidRPr="00F56615" w:rsidRDefault="00EA74E5" w:rsidP="00F56615">
      <w:pPr>
        <w:jc w:val="both"/>
        <w:rPr>
          <w:u w:val="single"/>
        </w:rPr>
      </w:pPr>
    </w:p>
    <w:p w14:paraId="28224308" w14:textId="2B913156" w:rsidR="007C3C84" w:rsidRPr="00F56615" w:rsidRDefault="00365AD4" w:rsidP="00F56615">
      <w:pPr>
        <w:jc w:val="both"/>
        <w:rPr>
          <w:u w:val="single"/>
        </w:rPr>
      </w:pPr>
      <w:r w:rsidRPr="00F56615">
        <w:rPr>
          <w:u w:val="single"/>
        </w:rPr>
        <w:t>CONTRIBUTIONS A DES OUVRAGES COLLECTIFS :</w:t>
      </w:r>
    </w:p>
    <w:p w14:paraId="642E79B8" w14:textId="77777777" w:rsidR="00022AEF" w:rsidRPr="00F56615" w:rsidRDefault="00022AEF" w:rsidP="00F56615">
      <w:pPr>
        <w:jc w:val="both"/>
        <w:rPr>
          <w:u w:val="single"/>
        </w:rPr>
      </w:pPr>
    </w:p>
    <w:p w14:paraId="45633E5A" w14:textId="564BE524" w:rsidR="003360AA" w:rsidRPr="00F56615" w:rsidRDefault="00365AD4" w:rsidP="00F56615">
      <w:pPr>
        <w:contextualSpacing/>
        <w:jc w:val="both"/>
        <w:rPr>
          <w:rFonts w:eastAsiaTheme="minorEastAsia"/>
        </w:rPr>
      </w:pPr>
      <w:r w:rsidRPr="00F56615">
        <w:rPr>
          <w:rFonts w:eastAsiaTheme="minorEastAsia"/>
        </w:rPr>
        <w:t>MELANGES :</w:t>
      </w:r>
    </w:p>
    <w:p w14:paraId="0B5BE35B" w14:textId="77777777" w:rsidR="003360AA" w:rsidRPr="00F56615" w:rsidRDefault="003360AA" w:rsidP="00F56615">
      <w:pPr>
        <w:contextualSpacing/>
        <w:jc w:val="both"/>
        <w:rPr>
          <w:rFonts w:eastAsiaTheme="minorEastAsia"/>
          <w:u w:val="single"/>
        </w:rPr>
      </w:pPr>
    </w:p>
    <w:p w14:paraId="76E3978E" w14:textId="4C9D6D64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Les référents harcèlement sexuel et agissements sexistes, un premier regard », Mélanges en l’honneur de Pierre-Yves </w:t>
      </w:r>
      <w:proofErr w:type="spellStart"/>
      <w:r w:rsidRPr="00F56615">
        <w:rPr>
          <w:rFonts w:eastAsiaTheme="minorEastAsia"/>
        </w:rPr>
        <w:t>Verkindt</w:t>
      </w:r>
      <w:proofErr w:type="spellEnd"/>
      <w:r w:rsidRPr="00F56615">
        <w:rPr>
          <w:rFonts w:eastAsiaTheme="minorEastAsia"/>
        </w:rPr>
        <w:t xml:space="preserve">, à paraître. </w:t>
      </w:r>
    </w:p>
    <w:p w14:paraId="11BD9A84" w14:textId="77777777" w:rsidR="003360AA" w:rsidRPr="00F56615" w:rsidRDefault="003360AA" w:rsidP="00F56615">
      <w:pPr>
        <w:contextualSpacing/>
        <w:jc w:val="both"/>
        <w:rPr>
          <w:rFonts w:eastAsiaTheme="minorEastAsia"/>
        </w:rPr>
      </w:pPr>
    </w:p>
    <w:p w14:paraId="5F2DD9AC" w14:textId="0B931210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négociation collective en distanciel », </w:t>
      </w:r>
      <w:r w:rsidRPr="00F56615">
        <w:rPr>
          <w:rFonts w:eastAsiaTheme="minorEastAsia"/>
          <w:i/>
        </w:rPr>
        <w:t xml:space="preserve">Mélanges en l’honneur de Marc </w:t>
      </w:r>
      <w:proofErr w:type="spellStart"/>
      <w:r w:rsidRPr="00F56615">
        <w:rPr>
          <w:rFonts w:eastAsiaTheme="minorEastAsia"/>
          <w:i/>
        </w:rPr>
        <w:t>Véricel</w:t>
      </w:r>
      <w:proofErr w:type="spellEnd"/>
      <w:r w:rsidRPr="00F56615">
        <w:rPr>
          <w:rFonts w:eastAsiaTheme="minorEastAsia"/>
        </w:rPr>
        <w:t>, Editions Mare et Martin, à paraître.</w:t>
      </w:r>
    </w:p>
    <w:p w14:paraId="5EEE2E4D" w14:textId="77777777" w:rsidR="00365AD4" w:rsidRPr="00F56615" w:rsidRDefault="00365AD4" w:rsidP="00F56615">
      <w:pPr>
        <w:jc w:val="both"/>
        <w:rPr>
          <w:rFonts w:eastAsiaTheme="minorEastAsia"/>
        </w:rPr>
      </w:pPr>
    </w:p>
    <w:p w14:paraId="304F14BB" w14:textId="4F571583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</w:pPr>
      <w:r w:rsidRPr="00F56615">
        <w:rPr>
          <w:rFonts w:eastAsiaTheme="minorEastAsia"/>
        </w:rPr>
        <w:t>« </w:t>
      </w:r>
      <w:r w:rsidR="00365AD4" w:rsidRPr="00F56615">
        <w:rPr>
          <w:rFonts w:eastAsiaTheme="minorEastAsia"/>
        </w:rPr>
        <w:t>La</w:t>
      </w:r>
      <w:r w:rsidRPr="00F56615">
        <w:rPr>
          <w:rFonts w:eastAsiaTheme="minorEastAsia"/>
        </w:rPr>
        <w:t xml:space="preserve"> discrimination directe sort de son lit, à propos de </w:t>
      </w:r>
      <w:r w:rsidRPr="00F56615">
        <w:t xml:space="preserve">de CJUE, gr. Ch., 26 janvier 2021, </w:t>
      </w:r>
      <w:proofErr w:type="spellStart"/>
      <w:r w:rsidRPr="00F56615">
        <w:t>aff.</w:t>
      </w:r>
      <w:proofErr w:type="spellEnd"/>
      <w:r w:rsidRPr="00F56615">
        <w:t xml:space="preserve"> C-16/19, VL</w:t>
      </w:r>
      <w:r w:rsidRPr="00F56615">
        <w:rPr>
          <w:rFonts w:eastAsiaTheme="minorEastAsia"/>
        </w:rPr>
        <w:t xml:space="preserve"> », </w:t>
      </w:r>
      <w:r w:rsidRPr="00F56615">
        <w:rPr>
          <w:rFonts w:eastAsiaTheme="minorEastAsia"/>
          <w:i/>
        </w:rPr>
        <w:t>Mélanges en l’honneur de Marie-Ange Moreau</w:t>
      </w:r>
      <w:r w:rsidRPr="00F56615">
        <w:rPr>
          <w:rFonts w:eastAsiaTheme="minorEastAsia"/>
        </w:rPr>
        <w:t>, Editions Bruylant, à paraître.</w:t>
      </w:r>
    </w:p>
    <w:p w14:paraId="58CE9992" w14:textId="77777777" w:rsidR="003360AA" w:rsidRPr="00F56615" w:rsidRDefault="003360AA" w:rsidP="00F56615">
      <w:pPr>
        <w:contextualSpacing/>
        <w:jc w:val="both"/>
        <w:rPr>
          <w:rFonts w:eastAsiaTheme="minorEastAsia"/>
        </w:rPr>
      </w:pPr>
    </w:p>
    <w:p w14:paraId="08E653DA" w14:textId="7E2F9EA6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plasticité de la compétence transnationale du comité d’entreprise européen », </w:t>
      </w:r>
      <w:r w:rsidRPr="00F56615">
        <w:rPr>
          <w:rFonts w:eastAsiaTheme="minorEastAsia"/>
          <w:i/>
        </w:rPr>
        <w:t xml:space="preserve">Mélanges en l’honneur de Jean-Patrice et Michel </w:t>
      </w:r>
      <w:proofErr w:type="spellStart"/>
      <w:r w:rsidRPr="00F56615">
        <w:rPr>
          <w:rFonts w:eastAsiaTheme="minorEastAsia"/>
          <w:i/>
        </w:rPr>
        <w:t>Stork</w:t>
      </w:r>
      <w:proofErr w:type="spellEnd"/>
      <w:r w:rsidRPr="00F56615">
        <w:rPr>
          <w:rFonts w:eastAsiaTheme="minorEastAsia"/>
        </w:rPr>
        <w:t xml:space="preserve">, Dalloz, JOLY éditions, à paraître en février 2020. </w:t>
      </w:r>
    </w:p>
    <w:p w14:paraId="072B958F" w14:textId="77777777" w:rsidR="003360AA" w:rsidRPr="00F56615" w:rsidRDefault="003360AA" w:rsidP="00F56615">
      <w:pPr>
        <w:contextualSpacing/>
        <w:jc w:val="both"/>
        <w:rPr>
          <w:rFonts w:eastAsiaTheme="minorEastAsia"/>
        </w:rPr>
      </w:pPr>
    </w:p>
    <w:p w14:paraId="2E154DBE" w14:textId="0217C4B5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difficulté de faire valoir les obligations familiales impérieuses face aux besoins de l’entreprise », </w:t>
      </w:r>
      <w:r w:rsidRPr="00F56615">
        <w:rPr>
          <w:rFonts w:eastAsiaTheme="minorEastAsia"/>
          <w:i/>
        </w:rPr>
        <w:t xml:space="preserve">Mélanges en l’honneur de Jean </w:t>
      </w:r>
      <w:proofErr w:type="spellStart"/>
      <w:r w:rsidRPr="00F56615">
        <w:rPr>
          <w:rFonts w:eastAsiaTheme="minorEastAsia"/>
          <w:i/>
        </w:rPr>
        <w:t>Mouly</w:t>
      </w:r>
      <w:proofErr w:type="spellEnd"/>
      <w:r w:rsidRPr="00F56615">
        <w:rPr>
          <w:rFonts w:eastAsiaTheme="minorEastAsia"/>
        </w:rPr>
        <w:t>,</w:t>
      </w:r>
      <w:r w:rsidRPr="00F56615">
        <w:rPr>
          <w:rFonts w:eastAsiaTheme="minorEastAsia"/>
          <w:u w:val="single"/>
        </w:rPr>
        <w:t xml:space="preserve"> </w:t>
      </w:r>
      <w:r w:rsidRPr="00F56615">
        <w:rPr>
          <w:rFonts w:eastAsiaTheme="minorEastAsia"/>
        </w:rPr>
        <w:t>PULIM, 2020, 443 p, p. 289-300.</w:t>
      </w:r>
    </w:p>
    <w:p w14:paraId="02542DBF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726BA2F1" w14:textId="4DA46862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vigilance des organisations syndicales lors de la négociation collective d’entreprise », in </w:t>
      </w:r>
      <w:r w:rsidRPr="00F56615">
        <w:rPr>
          <w:rFonts w:eastAsiaTheme="minorEastAsia"/>
          <w:i/>
        </w:rPr>
        <w:t xml:space="preserve">Liber </w:t>
      </w:r>
      <w:proofErr w:type="spellStart"/>
      <w:r w:rsidRPr="00F56615">
        <w:rPr>
          <w:rFonts w:eastAsiaTheme="minorEastAsia"/>
          <w:i/>
        </w:rPr>
        <w:t>amicorum</w:t>
      </w:r>
      <w:proofErr w:type="spellEnd"/>
      <w:r w:rsidRPr="00F56615">
        <w:rPr>
          <w:rFonts w:eastAsiaTheme="minorEastAsia"/>
          <w:i/>
        </w:rPr>
        <w:t xml:space="preserve"> en hommage à Pierre </w:t>
      </w:r>
      <w:proofErr w:type="spellStart"/>
      <w:r w:rsidRPr="00F56615">
        <w:rPr>
          <w:rFonts w:eastAsiaTheme="minorEastAsia"/>
          <w:i/>
        </w:rPr>
        <w:t>Rodière</w:t>
      </w:r>
      <w:proofErr w:type="spellEnd"/>
      <w:r w:rsidRPr="00F56615">
        <w:rPr>
          <w:rFonts w:eastAsiaTheme="minorEastAsia"/>
          <w:i/>
        </w:rPr>
        <w:t xml:space="preserve">, </w:t>
      </w:r>
      <w:r w:rsidRPr="00F56615">
        <w:rPr>
          <w:rFonts w:eastAsiaTheme="minorEastAsia"/>
        </w:rPr>
        <w:t>LGDJ, 2019, p. 297-309.</w:t>
      </w:r>
    </w:p>
    <w:p w14:paraId="2656FE5A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72688468" w14:textId="7EE8FE71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Le législateur doit-il favoriser la culture du dialogue social ? », in </w:t>
      </w:r>
      <w:r w:rsidRPr="00F56615">
        <w:rPr>
          <w:rFonts w:eastAsiaTheme="minorEastAsia"/>
          <w:i/>
        </w:rPr>
        <w:t xml:space="preserve">Mélanges offerts à Geneviève </w:t>
      </w:r>
      <w:proofErr w:type="spellStart"/>
      <w:r w:rsidRPr="00F56615">
        <w:rPr>
          <w:rFonts w:eastAsiaTheme="minorEastAsia"/>
          <w:i/>
        </w:rPr>
        <w:t>Pignarre</w:t>
      </w:r>
      <w:proofErr w:type="spellEnd"/>
      <w:r w:rsidRPr="00F56615">
        <w:rPr>
          <w:rFonts w:eastAsiaTheme="minorEastAsia"/>
        </w:rPr>
        <w:t>, LGDJ, 2018, 835 p., p. 615-623.</w:t>
      </w:r>
    </w:p>
    <w:p w14:paraId="2EAC6F16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282E68A6" w14:textId="732B602E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Les variations du principe d’égalité de traitement : l’exemple des accords collectifs catégoriels de prévoyance », in </w:t>
      </w:r>
      <w:r w:rsidRPr="00F56615">
        <w:rPr>
          <w:rFonts w:eastAsiaTheme="minorEastAsia"/>
          <w:i/>
        </w:rPr>
        <w:t xml:space="preserve">Liber </w:t>
      </w:r>
      <w:proofErr w:type="spellStart"/>
      <w:r w:rsidRPr="00F56615">
        <w:rPr>
          <w:rFonts w:eastAsiaTheme="minorEastAsia"/>
          <w:i/>
        </w:rPr>
        <w:t>Americorum</w:t>
      </w:r>
      <w:proofErr w:type="spellEnd"/>
      <w:r w:rsidRPr="00F56615">
        <w:rPr>
          <w:rFonts w:eastAsiaTheme="minorEastAsia"/>
          <w:i/>
        </w:rPr>
        <w:t xml:space="preserve"> en l’honneur du Professeur Joël </w:t>
      </w:r>
      <w:proofErr w:type="spellStart"/>
      <w:r w:rsidRPr="00F56615">
        <w:rPr>
          <w:rFonts w:eastAsiaTheme="minorEastAsia"/>
          <w:i/>
        </w:rPr>
        <w:t>Monéger</w:t>
      </w:r>
      <w:proofErr w:type="spellEnd"/>
      <w:r w:rsidRPr="00F56615">
        <w:rPr>
          <w:rFonts w:eastAsiaTheme="minorEastAsia"/>
        </w:rPr>
        <w:t>, LexisNexis, 2017, p. 299-310.</w:t>
      </w:r>
    </w:p>
    <w:p w14:paraId="177170FD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760854BA" w14:textId="55F86EBE" w:rsidR="003360AA" w:rsidRPr="00F56615" w:rsidRDefault="003360AA" w:rsidP="00F56615">
      <w:pPr>
        <w:pStyle w:val="Paragraphedeliste"/>
        <w:numPr>
          <w:ilvl w:val="0"/>
          <w:numId w:val="22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promotion de la négociation collective par la Cour de justice de l’Union européenne : l’exemple des discriminations », in </w:t>
      </w:r>
      <w:r w:rsidRPr="00F56615">
        <w:rPr>
          <w:rFonts w:eastAsiaTheme="minorEastAsia"/>
          <w:i/>
        </w:rPr>
        <w:t xml:space="preserve">Le travail humain au carrefour du droit et de la sociologie, hommage au Professeur </w:t>
      </w:r>
      <w:proofErr w:type="spellStart"/>
      <w:r w:rsidRPr="00F56615">
        <w:rPr>
          <w:rFonts w:eastAsiaTheme="minorEastAsia"/>
          <w:i/>
        </w:rPr>
        <w:t>Nikitas</w:t>
      </w:r>
      <w:proofErr w:type="spellEnd"/>
      <w:r w:rsidRPr="00F56615">
        <w:rPr>
          <w:rFonts w:eastAsiaTheme="minorEastAsia"/>
          <w:i/>
        </w:rPr>
        <w:t xml:space="preserve"> </w:t>
      </w:r>
      <w:proofErr w:type="spellStart"/>
      <w:r w:rsidRPr="00F56615">
        <w:rPr>
          <w:rFonts w:eastAsiaTheme="minorEastAsia"/>
          <w:i/>
        </w:rPr>
        <w:t>Aliprantis</w:t>
      </w:r>
      <w:proofErr w:type="spellEnd"/>
      <w:r w:rsidRPr="00F56615">
        <w:rPr>
          <w:rFonts w:eastAsiaTheme="minorEastAsia"/>
          <w:i/>
        </w:rPr>
        <w:t xml:space="preserve">, </w:t>
      </w:r>
      <w:r w:rsidRPr="00F56615">
        <w:rPr>
          <w:rFonts w:eastAsiaTheme="minorEastAsia"/>
        </w:rPr>
        <w:t>Presses universitaires de Strasbourg, 2014, 810 p., p. 687-696.</w:t>
      </w:r>
    </w:p>
    <w:p w14:paraId="38A753F7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064CEFE5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509BCA67" w14:textId="04AC1986" w:rsidR="003360AA" w:rsidRPr="00F56615" w:rsidRDefault="00365AD4" w:rsidP="00F56615">
      <w:pPr>
        <w:jc w:val="both"/>
        <w:rPr>
          <w:rFonts w:eastAsiaTheme="minorEastAsia"/>
        </w:rPr>
      </w:pPr>
      <w:r w:rsidRPr="00F56615">
        <w:rPr>
          <w:rFonts w:eastAsiaTheme="minorEastAsia"/>
        </w:rPr>
        <w:t>AUTRES OUVRAGES COLLECTIFS :</w:t>
      </w:r>
    </w:p>
    <w:p w14:paraId="03B0C3B0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2F4FEA7D" w14:textId="3CEF2BFB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L’égalité dans la rémunération » avec Judith </w:t>
      </w:r>
      <w:r w:rsidR="00FE6069" w:rsidRPr="00F56615">
        <w:rPr>
          <w:rFonts w:eastAsiaTheme="minorEastAsia"/>
        </w:rPr>
        <w:t>BROCKMANN</w:t>
      </w:r>
      <w:r w:rsidRPr="00F56615">
        <w:rPr>
          <w:rFonts w:eastAsiaTheme="minorEastAsia"/>
        </w:rPr>
        <w:t xml:space="preserve">, </w:t>
      </w:r>
      <w:r w:rsidRPr="00F56615">
        <w:rPr>
          <w:rFonts w:eastAsiaTheme="minorEastAsia"/>
          <w:i/>
        </w:rPr>
        <w:t xml:space="preserve">in </w:t>
      </w:r>
      <w:r w:rsidRPr="00F56615">
        <w:rPr>
          <w:rFonts w:eastAsiaTheme="minorEastAsia"/>
        </w:rPr>
        <w:t xml:space="preserve">Benjamin </w:t>
      </w:r>
      <w:r w:rsidR="00FE6069" w:rsidRPr="00F56615">
        <w:rPr>
          <w:rFonts w:eastAsiaTheme="minorEastAsia"/>
        </w:rPr>
        <w:t>DABOSVILLE</w:t>
      </w:r>
      <w:r w:rsidRPr="00F56615">
        <w:rPr>
          <w:rFonts w:eastAsiaTheme="minorEastAsia"/>
        </w:rPr>
        <w:t xml:space="preserve">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>.),</w:t>
      </w:r>
      <w:r w:rsidRPr="00F56615">
        <w:rPr>
          <w:rFonts w:eastAsiaTheme="minorEastAsia"/>
          <w:i/>
        </w:rPr>
        <w:t xml:space="preserve"> Comment juger en matière de discrimination ? Approche comparative franco-allemande</w:t>
      </w:r>
      <w:r w:rsidRPr="00F56615">
        <w:rPr>
          <w:rFonts w:eastAsiaTheme="minorEastAsia"/>
        </w:rPr>
        <w:t xml:space="preserve">, </w:t>
      </w:r>
      <w:proofErr w:type="spellStart"/>
      <w:r w:rsidRPr="00F56615">
        <w:rPr>
          <w:rFonts w:eastAsiaTheme="minorEastAsia"/>
        </w:rPr>
        <w:t>L’Harmattan</w:t>
      </w:r>
      <w:proofErr w:type="spellEnd"/>
      <w:r w:rsidRPr="00F56615">
        <w:rPr>
          <w:rFonts w:eastAsiaTheme="minorEastAsia"/>
        </w:rPr>
        <w:t>, à paraître.</w:t>
      </w:r>
    </w:p>
    <w:p w14:paraId="17F68D5A" w14:textId="77777777" w:rsidR="00365AD4" w:rsidRPr="00F56615" w:rsidRDefault="00365AD4" w:rsidP="00F56615">
      <w:pPr>
        <w:jc w:val="both"/>
        <w:rPr>
          <w:rFonts w:eastAsiaTheme="minorEastAsia"/>
        </w:rPr>
      </w:pPr>
    </w:p>
    <w:p w14:paraId="610045FD" w14:textId="5EA60989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  <w:i/>
        </w:rPr>
      </w:pPr>
      <w:r w:rsidRPr="00F56615">
        <w:rPr>
          <w:rFonts w:eastAsiaTheme="minorEastAsia"/>
        </w:rPr>
        <w:t xml:space="preserve">« Les contours de la notion de travailleur en droit de l’Union européenne », </w:t>
      </w:r>
      <w:r w:rsidRPr="00F56615">
        <w:rPr>
          <w:rFonts w:eastAsiaTheme="minorEastAsia"/>
          <w:i/>
        </w:rPr>
        <w:t xml:space="preserve">in </w:t>
      </w:r>
      <w:r w:rsidRPr="00F56615">
        <w:rPr>
          <w:rFonts w:eastAsiaTheme="minorEastAsia"/>
        </w:rPr>
        <w:t xml:space="preserve">K. </w:t>
      </w:r>
      <w:r w:rsidR="00FE6069" w:rsidRPr="00F56615">
        <w:rPr>
          <w:rFonts w:eastAsiaTheme="minorEastAsia"/>
        </w:rPr>
        <w:t>CHATZILAOU</w:t>
      </w:r>
      <w:r w:rsidRPr="00F56615">
        <w:rPr>
          <w:rFonts w:eastAsiaTheme="minorEastAsia"/>
        </w:rPr>
        <w:t xml:space="preserve"> et N. </w:t>
      </w:r>
      <w:r w:rsidR="00FE6069" w:rsidRPr="00F56615">
        <w:rPr>
          <w:rFonts w:eastAsiaTheme="minorEastAsia"/>
        </w:rPr>
        <w:t>MIHMAN</w:t>
      </w:r>
      <w:r w:rsidRPr="00F56615">
        <w:rPr>
          <w:rFonts w:eastAsiaTheme="minorEastAsia"/>
        </w:rPr>
        <w:t xml:space="preserve">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>.)</w:t>
      </w:r>
      <w:r w:rsidRPr="00F56615">
        <w:rPr>
          <w:rFonts w:eastAsiaTheme="minorEastAsia"/>
          <w:i/>
        </w:rPr>
        <w:t xml:space="preserve"> Les mutations de la figure du travailleur au prisme de l’internationalisation du travail, </w:t>
      </w:r>
      <w:r w:rsidRPr="00F56615">
        <w:rPr>
          <w:rFonts w:eastAsiaTheme="minorEastAsia"/>
        </w:rPr>
        <w:t>Dalloz, à paraître.</w:t>
      </w:r>
    </w:p>
    <w:p w14:paraId="0EF4DF3D" w14:textId="77777777" w:rsidR="004C4BEB" w:rsidRPr="00F56615" w:rsidRDefault="004C4BEB" w:rsidP="00F56615">
      <w:pPr>
        <w:contextualSpacing/>
        <w:jc w:val="both"/>
        <w:rPr>
          <w:rFonts w:eastAsiaTheme="minorEastAsia"/>
        </w:rPr>
      </w:pPr>
    </w:p>
    <w:p w14:paraId="6324EECA" w14:textId="4DFD2DCD" w:rsidR="004C4BEB" w:rsidRPr="00F56615" w:rsidRDefault="004C4BEB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Rubriques « Le panel de comparaison » et « La preuve des discriminations (droit du travail-droit civil) », in </w:t>
      </w:r>
      <w:r w:rsidRPr="00F56615">
        <w:rPr>
          <w:rFonts w:eastAsiaTheme="minorEastAsia"/>
          <w:i/>
          <w:iCs/>
        </w:rPr>
        <w:t>Dictionnaire juridique de l'égalité et de la non-discrimination</w:t>
      </w:r>
      <w:r w:rsidRPr="00F56615">
        <w:rPr>
          <w:rFonts w:eastAsiaTheme="minorEastAsia"/>
        </w:rPr>
        <w:t xml:space="preserve">, sous la direction de Delphine </w:t>
      </w:r>
      <w:r w:rsidR="00FE6069" w:rsidRPr="00F56615">
        <w:rPr>
          <w:rFonts w:eastAsiaTheme="minorEastAsia"/>
        </w:rPr>
        <w:t>THARAUD</w:t>
      </w:r>
      <w:r w:rsidRPr="00F56615">
        <w:rPr>
          <w:rFonts w:eastAsiaTheme="minorEastAsia"/>
        </w:rPr>
        <w:t xml:space="preserve"> et Caroline </w:t>
      </w:r>
      <w:r w:rsidR="00FE6069" w:rsidRPr="00F56615">
        <w:rPr>
          <w:rFonts w:eastAsiaTheme="minorEastAsia"/>
        </w:rPr>
        <w:t>BOYER-CAPELLE</w:t>
      </w:r>
      <w:r w:rsidRPr="00F56615">
        <w:rPr>
          <w:rFonts w:eastAsiaTheme="minorEastAsia"/>
        </w:rPr>
        <w:t xml:space="preserve">, </w:t>
      </w:r>
      <w:proofErr w:type="spellStart"/>
      <w:r w:rsidRPr="00F56615">
        <w:rPr>
          <w:rFonts w:eastAsiaTheme="minorEastAsia"/>
        </w:rPr>
        <w:t>L'Harmattan</w:t>
      </w:r>
      <w:proofErr w:type="spellEnd"/>
      <w:r w:rsidRPr="00F56615">
        <w:rPr>
          <w:rFonts w:eastAsiaTheme="minorEastAsia"/>
        </w:rPr>
        <w:t>, coll. Le Droit aujourd'hui, 2021, 392 p.</w:t>
      </w:r>
    </w:p>
    <w:p w14:paraId="60F0140B" w14:textId="77777777" w:rsidR="003360AA" w:rsidRPr="00F56615" w:rsidRDefault="003360AA" w:rsidP="00F56615">
      <w:pPr>
        <w:contextualSpacing/>
        <w:jc w:val="both"/>
        <w:rPr>
          <w:rFonts w:eastAsiaTheme="minorEastAsia"/>
        </w:rPr>
      </w:pPr>
    </w:p>
    <w:p w14:paraId="753DCCC0" w14:textId="7F3F81FA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frontière entre « travailleurs » et « travailleurs indépendants » et le droit des discriminations de l’Union européenne », </w:t>
      </w:r>
      <w:r w:rsidRPr="00F56615">
        <w:rPr>
          <w:rFonts w:eastAsiaTheme="minorEastAsia"/>
          <w:i/>
        </w:rPr>
        <w:t xml:space="preserve">in </w:t>
      </w:r>
      <w:r w:rsidRPr="00F56615">
        <w:rPr>
          <w:rFonts w:eastAsiaTheme="minorEastAsia"/>
        </w:rPr>
        <w:t xml:space="preserve">Ségolène </w:t>
      </w:r>
      <w:r w:rsidR="00FE6069" w:rsidRPr="00F56615">
        <w:rPr>
          <w:rFonts w:eastAsiaTheme="minorEastAsia"/>
        </w:rPr>
        <w:t>BARBOU DES PLACES</w:t>
      </w:r>
      <w:r w:rsidRPr="00F56615">
        <w:rPr>
          <w:rFonts w:eastAsiaTheme="minorEastAsia"/>
        </w:rPr>
        <w:t xml:space="preserve">, Etienne </w:t>
      </w:r>
      <w:r w:rsidR="00FE6069" w:rsidRPr="00F56615">
        <w:rPr>
          <w:rFonts w:eastAsiaTheme="minorEastAsia"/>
        </w:rPr>
        <w:t>PATAUT</w:t>
      </w:r>
      <w:r w:rsidRPr="00F56615">
        <w:rPr>
          <w:rFonts w:eastAsiaTheme="minorEastAsia"/>
        </w:rPr>
        <w:t xml:space="preserve"> et Pierre </w:t>
      </w:r>
      <w:r w:rsidR="00FE6069" w:rsidRPr="00F56615">
        <w:rPr>
          <w:rFonts w:eastAsiaTheme="minorEastAsia"/>
        </w:rPr>
        <w:t>RODIERE</w:t>
      </w:r>
      <w:r w:rsidRPr="00F56615">
        <w:rPr>
          <w:rFonts w:eastAsiaTheme="minorEastAsia"/>
        </w:rPr>
        <w:t xml:space="preserve">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>.),</w:t>
      </w:r>
      <w:r w:rsidRPr="00F56615">
        <w:rPr>
          <w:rFonts w:eastAsiaTheme="minorEastAsia"/>
          <w:i/>
        </w:rPr>
        <w:t xml:space="preserve"> Les frontières de l’Europe sociale, </w:t>
      </w:r>
      <w:r w:rsidRPr="00F56615">
        <w:rPr>
          <w:rFonts w:eastAsiaTheme="minorEastAsia"/>
        </w:rPr>
        <w:t xml:space="preserve">IREDIES, éd. </w:t>
      </w:r>
      <w:proofErr w:type="spellStart"/>
      <w:r w:rsidRPr="00F56615">
        <w:rPr>
          <w:rFonts w:eastAsiaTheme="minorEastAsia"/>
        </w:rPr>
        <w:t>Pedone</w:t>
      </w:r>
      <w:proofErr w:type="spellEnd"/>
      <w:r w:rsidRPr="00F56615">
        <w:rPr>
          <w:rFonts w:eastAsiaTheme="minorEastAsia"/>
        </w:rPr>
        <w:t>, 2018,</w:t>
      </w:r>
      <w:r w:rsidRPr="00F56615">
        <w:rPr>
          <w:rFonts w:eastAsiaTheme="minorEastAsia"/>
          <w:i/>
        </w:rPr>
        <w:t xml:space="preserve"> </w:t>
      </w:r>
      <w:r w:rsidRPr="00F56615">
        <w:rPr>
          <w:rFonts w:eastAsiaTheme="minorEastAsia"/>
        </w:rPr>
        <w:t>p. 193-210.</w:t>
      </w:r>
    </w:p>
    <w:p w14:paraId="5EE4CB06" w14:textId="77777777" w:rsidR="003360AA" w:rsidRPr="00F56615" w:rsidRDefault="003360AA" w:rsidP="00F56615">
      <w:pPr>
        <w:contextualSpacing/>
        <w:jc w:val="both"/>
        <w:rPr>
          <w:rFonts w:eastAsiaTheme="minorEastAsia"/>
        </w:rPr>
      </w:pPr>
    </w:p>
    <w:p w14:paraId="0A4D86F7" w14:textId="30519007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  <w:lang w:val="en-GB"/>
        </w:rPr>
      </w:pPr>
      <w:r w:rsidRPr="00F56615">
        <w:rPr>
          <w:rFonts w:eastAsiaTheme="minorEastAsia"/>
          <w:lang w:val="en-GB"/>
        </w:rPr>
        <w:t xml:space="preserve">« The Internationalization of Case-Law », avec Catherine </w:t>
      </w:r>
      <w:r w:rsidR="00FE6069" w:rsidRPr="00F56615">
        <w:rPr>
          <w:rFonts w:eastAsiaTheme="minorEastAsia"/>
          <w:lang w:val="en-GB"/>
        </w:rPr>
        <w:t>HAGUENAU-MOIZARD</w:t>
      </w:r>
      <w:r w:rsidRPr="00F56615">
        <w:rPr>
          <w:rFonts w:eastAsiaTheme="minorEastAsia"/>
          <w:lang w:val="en-GB"/>
        </w:rPr>
        <w:t xml:space="preserve">, in </w:t>
      </w:r>
      <w:hyperlink r:id="rId12" w:history="1">
        <w:proofErr w:type="spellStart"/>
        <w:r w:rsidRPr="00F56615">
          <w:rPr>
            <w:rFonts w:eastAsiaTheme="minorEastAsia"/>
            <w:lang w:val="en-GB"/>
          </w:rPr>
          <w:t>Lulia</w:t>
        </w:r>
        <w:proofErr w:type="spellEnd"/>
        <w:r w:rsidRPr="00F56615">
          <w:rPr>
            <w:rFonts w:eastAsiaTheme="minorEastAsia"/>
            <w:lang w:val="en-GB"/>
          </w:rPr>
          <w:t xml:space="preserve"> </w:t>
        </w:r>
        <w:r w:rsidR="00FE6069" w:rsidRPr="00F56615">
          <w:rPr>
            <w:rFonts w:eastAsiaTheme="minorEastAsia"/>
            <w:lang w:val="en-GB"/>
          </w:rPr>
          <w:t>MOTOC</w:t>
        </w:r>
      </w:hyperlink>
      <w:r w:rsidRPr="00F56615">
        <w:rPr>
          <w:rFonts w:eastAsiaTheme="minorEastAsia"/>
          <w:lang w:val="en-GB"/>
        </w:rPr>
        <w:t xml:space="preserve">, </w:t>
      </w:r>
      <w:hyperlink r:id="rId13" w:history="1">
        <w:r w:rsidRPr="00F56615">
          <w:rPr>
            <w:rFonts w:eastAsiaTheme="minorEastAsia"/>
            <w:lang w:val="en-GB"/>
          </w:rPr>
          <w:t xml:space="preserve">Paulo </w:t>
        </w:r>
        <w:r w:rsidR="00FE6069" w:rsidRPr="00F56615">
          <w:rPr>
            <w:rFonts w:eastAsiaTheme="minorEastAsia"/>
            <w:lang w:val="en-GB"/>
          </w:rPr>
          <w:t>PINTO DE ALBUQUERQUE</w:t>
        </w:r>
      </w:hyperlink>
      <w:r w:rsidRPr="00F56615">
        <w:rPr>
          <w:rFonts w:eastAsiaTheme="minorEastAsia"/>
          <w:lang w:val="en-GB"/>
        </w:rPr>
        <w:t xml:space="preserve">, Krzysztof </w:t>
      </w:r>
      <w:r w:rsidR="00FE6069" w:rsidRPr="00F56615">
        <w:rPr>
          <w:rFonts w:eastAsiaTheme="minorEastAsia"/>
          <w:lang w:val="en-GB"/>
        </w:rPr>
        <w:t>WOJTYCZEK</w:t>
      </w:r>
      <w:r w:rsidRPr="00F56615">
        <w:rPr>
          <w:rFonts w:eastAsiaTheme="minorEastAsia"/>
          <w:lang w:val="en-GB"/>
        </w:rPr>
        <w:t xml:space="preserve"> (</w:t>
      </w:r>
      <w:proofErr w:type="spellStart"/>
      <w:r w:rsidRPr="00F56615">
        <w:rPr>
          <w:rFonts w:eastAsiaTheme="minorEastAsia"/>
          <w:lang w:val="en-GB"/>
        </w:rPr>
        <w:t>dir</w:t>
      </w:r>
      <w:proofErr w:type="spellEnd"/>
      <w:r w:rsidRPr="00F56615">
        <w:rPr>
          <w:rFonts w:eastAsiaTheme="minorEastAsia"/>
          <w:lang w:val="en-GB"/>
        </w:rPr>
        <w:t>), New Developments in Const</w:t>
      </w:r>
      <w:r w:rsidRPr="00F56615">
        <w:rPr>
          <w:rFonts w:eastAsiaTheme="minorEastAsia"/>
          <w:i/>
          <w:lang w:val="en-GB"/>
        </w:rPr>
        <w:t xml:space="preserve">itutional Law, </w:t>
      </w:r>
      <w:proofErr w:type="spellStart"/>
      <w:r w:rsidRPr="00F56615">
        <w:rPr>
          <w:rFonts w:eastAsiaTheme="minorEastAsia"/>
          <w:i/>
          <w:lang w:val="en-GB"/>
        </w:rPr>
        <w:t>Asys</w:t>
      </w:r>
      <w:proofErr w:type="spellEnd"/>
      <w:r w:rsidRPr="00F56615">
        <w:rPr>
          <w:rFonts w:eastAsiaTheme="minorEastAsia"/>
          <w:i/>
          <w:lang w:val="en-GB"/>
        </w:rPr>
        <w:t xml:space="preserve"> in Honour of Andras </w:t>
      </w:r>
      <w:proofErr w:type="spellStart"/>
      <w:r w:rsidRPr="00F56615">
        <w:rPr>
          <w:rFonts w:eastAsiaTheme="minorEastAsia"/>
          <w:i/>
          <w:lang w:val="en-GB"/>
        </w:rPr>
        <w:t>Sajo</w:t>
      </w:r>
      <w:proofErr w:type="spellEnd"/>
      <w:r w:rsidRPr="00F56615">
        <w:rPr>
          <w:rFonts w:eastAsiaTheme="minorEastAsia"/>
          <w:i/>
          <w:lang w:val="en-GB"/>
        </w:rPr>
        <w:t xml:space="preserve">, </w:t>
      </w:r>
      <w:r w:rsidRPr="00F56615">
        <w:rPr>
          <w:rFonts w:eastAsiaTheme="minorEastAsia"/>
          <w:lang w:val="en-GB"/>
        </w:rPr>
        <w:t>Eleven International Publishing (Pays-Bas), 2018, p. 143-158.</w:t>
      </w:r>
    </w:p>
    <w:p w14:paraId="5B3F66C7" w14:textId="77777777" w:rsidR="003360AA" w:rsidRPr="00F56615" w:rsidRDefault="003360AA" w:rsidP="00F56615">
      <w:pPr>
        <w:contextualSpacing/>
        <w:jc w:val="both"/>
        <w:rPr>
          <w:rFonts w:eastAsiaTheme="minorEastAsia"/>
          <w:lang w:val="en-GB"/>
        </w:rPr>
      </w:pPr>
    </w:p>
    <w:p w14:paraId="2A56D136" w14:textId="150416BB" w:rsidR="003360AA" w:rsidRPr="00F56615" w:rsidRDefault="00365AD4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>« La</w:t>
      </w:r>
      <w:r w:rsidR="003360AA" w:rsidRPr="00F56615">
        <w:rPr>
          <w:rFonts w:eastAsiaTheme="minorEastAsia"/>
        </w:rPr>
        <w:t xml:space="preserve"> prévalence de l’intérêt collectif sur l’intérêt individuel », </w:t>
      </w:r>
      <w:r w:rsidR="003360AA" w:rsidRPr="00F56615">
        <w:rPr>
          <w:rFonts w:eastAsiaTheme="minorEastAsia"/>
          <w:i/>
        </w:rPr>
        <w:t>in</w:t>
      </w:r>
      <w:r w:rsidR="003360AA" w:rsidRPr="00F56615">
        <w:rPr>
          <w:rFonts w:eastAsiaTheme="minorEastAsia"/>
        </w:rPr>
        <w:t xml:space="preserve"> Fleur </w:t>
      </w:r>
      <w:r w:rsidR="00FE6069" w:rsidRPr="00F56615">
        <w:rPr>
          <w:rFonts w:eastAsiaTheme="minorEastAsia"/>
        </w:rPr>
        <w:t>LARONZE</w:t>
      </w:r>
      <w:r w:rsidR="003360AA" w:rsidRPr="00F56615">
        <w:rPr>
          <w:rFonts w:eastAsiaTheme="minorEastAsia"/>
        </w:rPr>
        <w:t xml:space="preserve"> (</w:t>
      </w:r>
      <w:proofErr w:type="spellStart"/>
      <w:r w:rsidR="003360AA" w:rsidRPr="00F56615">
        <w:rPr>
          <w:rFonts w:eastAsiaTheme="minorEastAsia"/>
        </w:rPr>
        <w:t>dir</w:t>
      </w:r>
      <w:proofErr w:type="spellEnd"/>
      <w:r w:rsidR="003360AA" w:rsidRPr="00F56615">
        <w:rPr>
          <w:rFonts w:eastAsiaTheme="minorEastAsia"/>
        </w:rPr>
        <w:t xml:space="preserve">), </w:t>
      </w:r>
      <w:r w:rsidR="003360AA" w:rsidRPr="00F56615">
        <w:rPr>
          <w:rFonts w:eastAsiaTheme="minorEastAsia"/>
          <w:i/>
        </w:rPr>
        <w:t>Les normes du travail, une affaire de personnes ?</w:t>
      </w:r>
      <w:r w:rsidR="003360AA" w:rsidRPr="00F56615">
        <w:rPr>
          <w:rFonts w:eastAsiaTheme="minorEastAsia"/>
        </w:rPr>
        <w:t>, Bruylant, 2015, p. 181-200.</w:t>
      </w:r>
    </w:p>
    <w:p w14:paraId="516D31E5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651FECB7" w14:textId="7DFA73B8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Déjudiciarisation et droit social », </w:t>
      </w:r>
      <w:r w:rsidRPr="00F56615">
        <w:rPr>
          <w:rFonts w:eastAsiaTheme="minorEastAsia"/>
          <w:i/>
        </w:rPr>
        <w:t>in</w:t>
      </w:r>
      <w:r w:rsidRPr="00F56615">
        <w:rPr>
          <w:rFonts w:eastAsiaTheme="minorEastAsia"/>
        </w:rPr>
        <w:t xml:space="preserve"> Olivera </w:t>
      </w:r>
      <w:r w:rsidR="00FE6069" w:rsidRPr="00F56615">
        <w:rPr>
          <w:rFonts w:eastAsiaTheme="minorEastAsia"/>
        </w:rPr>
        <w:t>BOSKOVIC</w:t>
      </w:r>
      <w:r w:rsidRPr="00F56615">
        <w:rPr>
          <w:rFonts w:eastAsiaTheme="minorEastAsia"/>
        </w:rPr>
        <w:t xml:space="preserve">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 xml:space="preserve">), </w:t>
      </w:r>
      <w:r w:rsidRPr="00F56615">
        <w:rPr>
          <w:rFonts w:eastAsiaTheme="minorEastAsia"/>
          <w:i/>
        </w:rPr>
        <w:t>La déjudiciarisation</w:t>
      </w:r>
      <w:r w:rsidRPr="00F56615">
        <w:rPr>
          <w:rFonts w:eastAsiaTheme="minorEastAsia"/>
        </w:rPr>
        <w:t xml:space="preserve">, </w:t>
      </w:r>
      <w:r w:rsidRPr="00F56615">
        <w:rPr>
          <w:rFonts w:eastAsiaTheme="minorEastAsia"/>
          <w:i/>
        </w:rPr>
        <w:t>mare &amp; martin</w:t>
      </w:r>
      <w:r w:rsidRPr="00F56615">
        <w:rPr>
          <w:rFonts w:eastAsiaTheme="minorEastAsia"/>
        </w:rPr>
        <w:t>, collection Droit privé et science criminelle, 2012, 477 p., p. 241-264.</w:t>
      </w:r>
    </w:p>
    <w:p w14:paraId="14C9101C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007BBDAB" w14:textId="1D83C3EC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Tendances du droit du travail français au regard d’événements récents », in C. </w:t>
      </w:r>
      <w:r w:rsidR="00FE6069" w:rsidRPr="00F56615">
        <w:rPr>
          <w:rFonts w:eastAsiaTheme="minorEastAsia"/>
        </w:rPr>
        <w:t>LAVIALLE</w:t>
      </w:r>
      <w:r w:rsidRPr="00F56615">
        <w:rPr>
          <w:rFonts w:eastAsiaTheme="minorEastAsia"/>
        </w:rPr>
        <w:t xml:space="preserve">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>.)</w:t>
      </w:r>
      <w:r w:rsidRPr="00F56615">
        <w:rPr>
          <w:rFonts w:eastAsiaTheme="minorEastAsia"/>
          <w:i/>
        </w:rPr>
        <w:t xml:space="preserve"> Repenser le travail et ses régulations</w:t>
      </w:r>
      <w:r w:rsidRPr="00F56615">
        <w:rPr>
          <w:rFonts w:eastAsiaTheme="minorEastAsia"/>
        </w:rPr>
        <w:t xml:space="preserve">, Presses universitaires de Tours, 2011, p. 151-160. </w:t>
      </w:r>
    </w:p>
    <w:p w14:paraId="26280524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6859FC82" w14:textId="0C766F49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La force normative de l’accord national interprofessionnel du 11 janvier 2008 sur la modernisation du marché du travail », </w:t>
      </w:r>
      <w:r w:rsidRPr="00F56615">
        <w:rPr>
          <w:rFonts w:eastAsiaTheme="minorEastAsia"/>
          <w:i/>
        </w:rPr>
        <w:t>in</w:t>
      </w:r>
      <w:r w:rsidRPr="00F56615">
        <w:rPr>
          <w:rFonts w:eastAsiaTheme="minorEastAsia"/>
        </w:rPr>
        <w:t xml:space="preserve"> Catherine </w:t>
      </w:r>
      <w:r w:rsidR="00FE6069" w:rsidRPr="00F56615">
        <w:rPr>
          <w:rFonts w:eastAsiaTheme="minorEastAsia"/>
        </w:rPr>
        <w:t>THIBIERGE</w:t>
      </w:r>
      <w:r w:rsidRPr="00F56615">
        <w:rPr>
          <w:rFonts w:eastAsiaTheme="minorEastAsia"/>
        </w:rPr>
        <w:t xml:space="preserve"> et alii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 xml:space="preserve">), </w:t>
      </w:r>
      <w:r w:rsidRPr="00F56615">
        <w:rPr>
          <w:rFonts w:eastAsiaTheme="minorEastAsia"/>
          <w:i/>
          <w:iCs/>
        </w:rPr>
        <w:t>La force normative, naissance d’un concept</w:t>
      </w:r>
      <w:r w:rsidRPr="00F56615">
        <w:rPr>
          <w:rFonts w:eastAsiaTheme="minorEastAsia"/>
        </w:rPr>
        <w:t>, LGDJ, Bruylant, 2009, p. 591-602.</w:t>
      </w:r>
    </w:p>
    <w:p w14:paraId="5F39090A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2A1CA5E4" w14:textId="45B098C7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L’effectivité du principe communautaire de l’information et de la consultation des travailleurs », </w:t>
      </w:r>
      <w:r w:rsidRPr="00F56615">
        <w:rPr>
          <w:rFonts w:eastAsiaTheme="minorEastAsia"/>
          <w:i/>
        </w:rPr>
        <w:t>in</w:t>
      </w:r>
      <w:r w:rsidRPr="00F56615">
        <w:rPr>
          <w:rFonts w:eastAsiaTheme="minorEastAsia"/>
        </w:rPr>
        <w:t xml:space="preserve"> Philippe Paquet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 xml:space="preserve">), </w:t>
      </w:r>
      <w:r w:rsidRPr="00F56615">
        <w:rPr>
          <w:rFonts w:eastAsiaTheme="minorEastAsia"/>
          <w:i/>
          <w:iCs/>
        </w:rPr>
        <w:t>Information, communication et management dans l’entreprise : quels enjeux ?</w:t>
      </w:r>
      <w:r w:rsidRPr="00F56615">
        <w:rPr>
          <w:rFonts w:eastAsiaTheme="minorEastAsia"/>
        </w:rPr>
        <w:t xml:space="preserve">, </w:t>
      </w:r>
      <w:proofErr w:type="spellStart"/>
      <w:r w:rsidRPr="00F56615">
        <w:rPr>
          <w:rFonts w:eastAsiaTheme="minorEastAsia"/>
        </w:rPr>
        <w:t>L’Harmattan</w:t>
      </w:r>
      <w:proofErr w:type="spellEnd"/>
      <w:r w:rsidRPr="00F56615">
        <w:rPr>
          <w:rFonts w:eastAsiaTheme="minorEastAsia"/>
        </w:rPr>
        <w:t>, 2008, p. 255-284.</w:t>
      </w:r>
    </w:p>
    <w:p w14:paraId="2814ECD4" w14:textId="77777777" w:rsidR="003360AA" w:rsidRPr="00F56615" w:rsidRDefault="003360AA" w:rsidP="00F56615">
      <w:pPr>
        <w:jc w:val="both"/>
        <w:rPr>
          <w:rFonts w:eastAsiaTheme="minorEastAsia"/>
          <w:b/>
        </w:rPr>
      </w:pPr>
    </w:p>
    <w:p w14:paraId="45CE420E" w14:textId="401C1B1F" w:rsidR="003360AA" w:rsidRPr="00F56615" w:rsidRDefault="003360AA" w:rsidP="00F56615">
      <w:pPr>
        <w:pStyle w:val="Paragraphedeliste"/>
        <w:numPr>
          <w:ilvl w:val="0"/>
          <w:numId w:val="23"/>
        </w:numPr>
        <w:jc w:val="both"/>
        <w:rPr>
          <w:rFonts w:eastAsiaTheme="minorEastAsia"/>
        </w:rPr>
      </w:pPr>
      <w:r w:rsidRPr="00F56615">
        <w:rPr>
          <w:rFonts w:eastAsiaTheme="minorEastAsia"/>
        </w:rPr>
        <w:t xml:space="preserve">« Les médiations dans le règlement des conflits collectifs de travail », </w:t>
      </w:r>
      <w:r w:rsidRPr="00F56615">
        <w:rPr>
          <w:rFonts w:eastAsiaTheme="minorEastAsia"/>
          <w:i/>
        </w:rPr>
        <w:t>in</w:t>
      </w:r>
      <w:r w:rsidRPr="00F56615">
        <w:rPr>
          <w:rFonts w:eastAsiaTheme="minorEastAsia"/>
        </w:rPr>
        <w:t xml:space="preserve"> Françoise </w:t>
      </w:r>
      <w:r w:rsidR="00FE6069" w:rsidRPr="00F56615">
        <w:rPr>
          <w:rFonts w:eastAsiaTheme="minorEastAsia"/>
        </w:rPr>
        <w:t>MONEGER</w:t>
      </w:r>
      <w:r w:rsidRPr="00F56615">
        <w:rPr>
          <w:rFonts w:eastAsiaTheme="minorEastAsia"/>
        </w:rPr>
        <w:t xml:space="preserve"> (</w:t>
      </w:r>
      <w:proofErr w:type="spellStart"/>
      <w:r w:rsidRPr="00F56615">
        <w:rPr>
          <w:rFonts w:eastAsiaTheme="minorEastAsia"/>
        </w:rPr>
        <w:t>dir</w:t>
      </w:r>
      <w:proofErr w:type="spellEnd"/>
      <w:r w:rsidRPr="00F56615">
        <w:rPr>
          <w:rFonts w:eastAsiaTheme="minorEastAsia"/>
        </w:rPr>
        <w:t xml:space="preserve">.), </w:t>
      </w:r>
      <w:r w:rsidRPr="00F56615">
        <w:rPr>
          <w:rFonts w:eastAsiaTheme="minorEastAsia"/>
          <w:i/>
        </w:rPr>
        <w:t>La médiation en débat</w:t>
      </w:r>
      <w:r w:rsidRPr="00F56615">
        <w:rPr>
          <w:rFonts w:eastAsiaTheme="minorEastAsia"/>
        </w:rPr>
        <w:t xml:space="preserve">, Institut de droit économique et des affaires, 2002, p. 221 et </w:t>
      </w:r>
      <w:r w:rsidRPr="00F56615">
        <w:rPr>
          <w:rFonts w:eastAsiaTheme="minorEastAsia"/>
          <w:i/>
        </w:rPr>
        <w:t>Les Petites Affiches</w:t>
      </w:r>
      <w:r w:rsidRPr="00F56615">
        <w:rPr>
          <w:rFonts w:eastAsiaTheme="minorEastAsia"/>
        </w:rPr>
        <w:t xml:space="preserve"> du 26 août 2002, p. 60-64.</w:t>
      </w:r>
    </w:p>
    <w:p w14:paraId="14C8E00A" w14:textId="77777777" w:rsidR="003360AA" w:rsidRPr="00F56615" w:rsidRDefault="003360AA" w:rsidP="00F56615">
      <w:pPr>
        <w:jc w:val="both"/>
        <w:rPr>
          <w:rFonts w:eastAsiaTheme="minorEastAsia"/>
        </w:rPr>
      </w:pPr>
    </w:p>
    <w:p w14:paraId="5448ED70" w14:textId="77777777" w:rsidR="00774D1B" w:rsidRPr="00F56615" w:rsidRDefault="00774D1B" w:rsidP="00F56615">
      <w:pPr>
        <w:jc w:val="both"/>
      </w:pPr>
    </w:p>
    <w:p w14:paraId="0CC9CB6A" w14:textId="4EABF596" w:rsidR="00434B3B" w:rsidRPr="00F56615" w:rsidRDefault="00365AD4" w:rsidP="00F56615">
      <w:pPr>
        <w:jc w:val="both"/>
      </w:pPr>
      <w:r w:rsidRPr="00F56615">
        <w:rPr>
          <w:u w:val="single"/>
        </w:rPr>
        <w:t>ENCYCLOPEDIES</w:t>
      </w:r>
      <w:r w:rsidRPr="00F56615">
        <w:rPr>
          <w:b/>
        </w:rPr>
        <w:t> :</w:t>
      </w:r>
    </w:p>
    <w:p w14:paraId="348D604C" w14:textId="77777777" w:rsidR="00434B3B" w:rsidRPr="00F56615" w:rsidRDefault="00434B3B" w:rsidP="00F56615">
      <w:pPr>
        <w:jc w:val="both"/>
        <w:rPr>
          <w:b/>
        </w:rPr>
      </w:pPr>
    </w:p>
    <w:p w14:paraId="2EB425B1" w14:textId="21CD76EC" w:rsidR="00434B3B" w:rsidRPr="00F56615" w:rsidRDefault="00434B3B" w:rsidP="00F56615">
      <w:pPr>
        <w:pStyle w:val="Paragraphedeliste"/>
        <w:numPr>
          <w:ilvl w:val="0"/>
          <w:numId w:val="24"/>
        </w:numPr>
        <w:jc w:val="both"/>
      </w:pPr>
      <w:r w:rsidRPr="00F56615">
        <w:t>Droit social de l’Union européenne, Relations individuelles de travail, la formation du contrat de travail, Jurisclasseur Europe Traité, fasc. 605.</w:t>
      </w:r>
    </w:p>
    <w:p w14:paraId="5016C839" w14:textId="77777777" w:rsidR="00434B3B" w:rsidRPr="00F56615" w:rsidRDefault="00434B3B" w:rsidP="00F56615">
      <w:pPr>
        <w:jc w:val="both"/>
      </w:pPr>
    </w:p>
    <w:p w14:paraId="150C1325" w14:textId="27075A38" w:rsidR="00434B3B" w:rsidRPr="00F56615" w:rsidRDefault="00434B3B" w:rsidP="00F56615">
      <w:pPr>
        <w:pStyle w:val="Paragraphedeliste"/>
        <w:numPr>
          <w:ilvl w:val="0"/>
          <w:numId w:val="24"/>
        </w:numPr>
        <w:jc w:val="both"/>
      </w:pPr>
      <w:r w:rsidRPr="00F56615">
        <w:t>Droit social de l’Union européenne, Relations individuelles de travail, l’exécution du contrat de travail, Jurisclasseur Europe Traité, fasc. 605-1.</w:t>
      </w:r>
    </w:p>
    <w:p w14:paraId="0B471D27" w14:textId="77777777" w:rsidR="00434B3B" w:rsidRPr="00F56615" w:rsidRDefault="00434B3B" w:rsidP="00F56615">
      <w:pPr>
        <w:jc w:val="both"/>
      </w:pPr>
    </w:p>
    <w:p w14:paraId="4236292D" w14:textId="36FFF442" w:rsidR="00434B3B" w:rsidRPr="00F56615" w:rsidRDefault="00434B3B" w:rsidP="00F56615">
      <w:pPr>
        <w:pStyle w:val="Paragraphedeliste"/>
        <w:numPr>
          <w:ilvl w:val="0"/>
          <w:numId w:val="24"/>
        </w:numPr>
        <w:jc w:val="both"/>
      </w:pPr>
      <w:r w:rsidRPr="00F56615">
        <w:t>Droit social de l’Union européenne, Relations individuelles de travail, la cessation du contrat de travail, Jurisclasseur Europe Traité, fasc. 605-2.</w:t>
      </w:r>
    </w:p>
    <w:p w14:paraId="6F10AF89" w14:textId="77777777" w:rsidR="00333E3D" w:rsidRPr="00F56615" w:rsidRDefault="00333E3D" w:rsidP="00F56615">
      <w:pPr>
        <w:jc w:val="both"/>
        <w:rPr>
          <w:u w:val="single"/>
        </w:rPr>
      </w:pPr>
    </w:p>
    <w:p w14:paraId="6700E977" w14:textId="3DF4AFFF" w:rsidR="005E3094" w:rsidRPr="00F56615" w:rsidRDefault="005E3094" w:rsidP="00F56615">
      <w:pPr>
        <w:jc w:val="both"/>
      </w:pPr>
      <w:r w:rsidRPr="00F56615">
        <w:rPr>
          <w:u w:val="single"/>
        </w:rPr>
        <w:t>CHRONIQUE</w:t>
      </w:r>
      <w:r w:rsidR="00253245" w:rsidRPr="00F56615">
        <w:rPr>
          <w:u w:val="single"/>
        </w:rPr>
        <w:t>S</w:t>
      </w:r>
      <w:r w:rsidRPr="00F56615">
        <w:t> :</w:t>
      </w:r>
    </w:p>
    <w:p w14:paraId="29096262" w14:textId="77777777" w:rsidR="005E3094" w:rsidRPr="00F56615" w:rsidRDefault="005E3094" w:rsidP="00F56615">
      <w:pPr>
        <w:jc w:val="both"/>
      </w:pPr>
    </w:p>
    <w:p w14:paraId="68100F82" w14:textId="03B38167" w:rsidR="00DD3CAA" w:rsidRPr="00F56615" w:rsidRDefault="00253245" w:rsidP="00F56615">
      <w:pPr>
        <w:pStyle w:val="Paragraphedeliste"/>
        <w:numPr>
          <w:ilvl w:val="0"/>
          <w:numId w:val="25"/>
        </w:numPr>
        <w:jc w:val="both"/>
      </w:pPr>
      <w:r w:rsidRPr="00F56615">
        <w:lastRenderedPageBreak/>
        <w:t>Chronique</w:t>
      </w:r>
      <w:r w:rsidR="005E3094" w:rsidRPr="00F56615">
        <w:t xml:space="preserve"> annuelle de « droit social européen » au </w:t>
      </w:r>
      <w:r w:rsidR="005E3094" w:rsidRPr="00F56615">
        <w:rPr>
          <w:i/>
        </w:rPr>
        <w:t>Journal de droit européen</w:t>
      </w:r>
      <w:r w:rsidR="00F8311A" w:rsidRPr="00F56615">
        <w:rPr>
          <w:i/>
        </w:rPr>
        <w:t xml:space="preserve">, </w:t>
      </w:r>
      <w:r w:rsidR="00F8311A" w:rsidRPr="00F56615">
        <w:t>éd. Larcier</w:t>
      </w:r>
      <w:r w:rsidR="005E3094" w:rsidRPr="00F56615">
        <w:rPr>
          <w:i/>
        </w:rPr>
        <w:t xml:space="preserve"> </w:t>
      </w:r>
      <w:r w:rsidR="005E3094" w:rsidRPr="00F56615">
        <w:t xml:space="preserve">(en collaboration avec Mélanie </w:t>
      </w:r>
      <w:r w:rsidR="00FE6069" w:rsidRPr="00F56615">
        <w:t>SCHMITT</w:t>
      </w:r>
      <w:r w:rsidR="00844350" w:rsidRPr="00F56615">
        <w:t xml:space="preserve"> et Mathilde </w:t>
      </w:r>
      <w:r w:rsidR="00FE6069" w:rsidRPr="00F56615">
        <w:t>FRAPARD</w:t>
      </w:r>
      <w:r w:rsidR="005E3094" w:rsidRPr="00F56615">
        <w:t>)</w:t>
      </w:r>
      <w:r w:rsidR="005954EE" w:rsidRPr="00F56615">
        <w:t xml:space="preserve"> : </w:t>
      </w:r>
      <w:r w:rsidR="00C23ECB" w:rsidRPr="00F56615">
        <w:t>dernière chronique : juin 2021, n° 280, p. 302</w:t>
      </w:r>
      <w:r w:rsidR="005954EE" w:rsidRPr="00F56615">
        <w:t>.</w:t>
      </w:r>
    </w:p>
    <w:p w14:paraId="269EA251" w14:textId="77777777" w:rsidR="00C23ECB" w:rsidRPr="00F56615" w:rsidRDefault="00C23ECB" w:rsidP="00F56615">
      <w:pPr>
        <w:jc w:val="both"/>
      </w:pPr>
    </w:p>
    <w:p w14:paraId="4B2FDA1F" w14:textId="2A062596" w:rsidR="007231CC" w:rsidRPr="00F56615" w:rsidRDefault="00253245" w:rsidP="00F56615">
      <w:pPr>
        <w:pStyle w:val="Paragraphedeliste"/>
        <w:numPr>
          <w:ilvl w:val="0"/>
          <w:numId w:val="25"/>
        </w:numPr>
        <w:jc w:val="both"/>
      </w:pPr>
      <w:r w:rsidRPr="00F56615">
        <w:t>Chronique</w:t>
      </w:r>
      <w:r w:rsidR="00F8311A" w:rsidRPr="00F56615">
        <w:t xml:space="preserve"> </w:t>
      </w:r>
      <w:r w:rsidR="00333E3D" w:rsidRPr="00F56615">
        <w:t xml:space="preserve">mensuelle </w:t>
      </w:r>
      <w:r w:rsidR="00F8311A" w:rsidRPr="00F56615">
        <w:t xml:space="preserve">« Libertés et pouvoirs » dans la </w:t>
      </w:r>
      <w:r w:rsidR="00F8311A" w:rsidRPr="00F56615">
        <w:rPr>
          <w:i/>
        </w:rPr>
        <w:t>Revue de droit du travail</w:t>
      </w:r>
      <w:r w:rsidR="00F8311A" w:rsidRPr="00F56615">
        <w:t>, éd. Dalloz (en collaboration avec P. ADAM)</w:t>
      </w:r>
    </w:p>
    <w:p w14:paraId="05CFC6AF" w14:textId="77777777" w:rsidR="00743B0B" w:rsidRPr="00F56615" w:rsidRDefault="00743B0B" w:rsidP="00F56615">
      <w:pPr>
        <w:ind w:firstLine="708"/>
        <w:jc w:val="both"/>
      </w:pPr>
    </w:p>
    <w:p w14:paraId="0F05DEE0" w14:textId="77777777" w:rsidR="00434B3B" w:rsidRPr="00F56615" w:rsidRDefault="00434B3B" w:rsidP="00F56615">
      <w:pPr>
        <w:jc w:val="both"/>
        <w:rPr>
          <w:b/>
          <w:u w:val="single"/>
        </w:rPr>
      </w:pPr>
    </w:p>
    <w:p w14:paraId="6F43ECCC" w14:textId="6A8E9E22" w:rsidR="00434B3B" w:rsidRPr="00F56615" w:rsidRDefault="00253245" w:rsidP="00F56615">
      <w:pPr>
        <w:jc w:val="both"/>
        <w:rPr>
          <w:b/>
        </w:rPr>
      </w:pPr>
      <w:r w:rsidRPr="00F56615">
        <w:rPr>
          <w:b/>
          <w:u w:val="single"/>
        </w:rPr>
        <w:t>INTERVENTIONS DANS DES COLLOQUES</w:t>
      </w:r>
      <w:r w:rsidRPr="00F56615">
        <w:rPr>
          <w:b/>
        </w:rPr>
        <w:t> :</w:t>
      </w:r>
    </w:p>
    <w:p w14:paraId="74CB4FAA" w14:textId="77E6BD84" w:rsidR="00F46BDB" w:rsidRPr="00F56615" w:rsidRDefault="00F46BDB" w:rsidP="00F56615">
      <w:pPr>
        <w:tabs>
          <w:tab w:val="left" w:pos="284"/>
        </w:tabs>
        <w:jc w:val="both"/>
      </w:pPr>
    </w:p>
    <w:p w14:paraId="7BE9E690" w14:textId="02120D6A" w:rsidR="007B55A6" w:rsidRPr="00F56615" w:rsidRDefault="00E73AEA" w:rsidP="00F56615">
      <w:pPr>
        <w:pStyle w:val="Paragraphedeliste"/>
        <w:numPr>
          <w:ilvl w:val="0"/>
          <w:numId w:val="26"/>
        </w:numPr>
        <w:jc w:val="both"/>
        <w:rPr>
          <w:lang w:val="en-GB"/>
        </w:rPr>
      </w:pPr>
      <w:r w:rsidRPr="00F56615">
        <w:rPr>
          <w:lang w:val="en-GB"/>
        </w:rPr>
        <w:t xml:space="preserve">« Obligation to be vaccinated or to hold a sanitary pass in France », </w:t>
      </w:r>
      <w:r w:rsidRPr="00F56615">
        <w:rPr>
          <w:i/>
          <w:lang w:val="en-GB"/>
        </w:rPr>
        <w:t>No vaccine no entry into the workplace</w:t>
      </w:r>
      <w:r w:rsidRPr="00F56615">
        <w:rPr>
          <w:lang w:val="en-GB"/>
        </w:rPr>
        <w:t>, webinar, North-West University, Pretoria (Afrique du Sud)</w:t>
      </w:r>
      <w:r w:rsidR="00C67C1C" w:rsidRPr="00F56615">
        <w:rPr>
          <w:lang w:val="en-GB"/>
        </w:rPr>
        <w:t xml:space="preserve">, 5 </w:t>
      </w:r>
      <w:proofErr w:type="spellStart"/>
      <w:r w:rsidR="00C67C1C" w:rsidRPr="00F56615">
        <w:rPr>
          <w:lang w:val="en-GB"/>
        </w:rPr>
        <w:t>octobre</w:t>
      </w:r>
      <w:proofErr w:type="spellEnd"/>
      <w:r w:rsidR="00C67C1C" w:rsidRPr="00F56615">
        <w:rPr>
          <w:lang w:val="en-GB"/>
        </w:rPr>
        <w:t xml:space="preserve"> 2021.</w:t>
      </w:r>
    </w:p>
    <w:p w14:paraId="4F1C465C" w14:textId="77777777" w:rsidR="00FE6069" w:rsidRPr="00F56615" w:rsidRDefault="00FE6069" w:rsidP="00F56615">
      <w:pPr>
        <w:pStyle w:val="Paragraphedeliste"/>
        <w:jc w:val="both"/>
        <w:rPr>
          <w:lang w:val="en-GB"/>
        </w:rPr>
      </w:pPr>
    </w:p>
    <w:p w14:paraId="6A0167B6" w14:textId="261D91AD" w:rsidR="00C23ECB" w:rsidRPr="00F56615" w:rsidRDefault="00C23EC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Principe de proportionnalité et droits sociaux », </w:t>
      </w:r>
      <w:r w:rsidRPr="00F56615">
        <w:rPr>
          <w:i/>
          <w:iCs/>
        </w:rPr>
        <w:t>Le principe de proportionnalité</w:t>
      </w:r>
      <w:r w:rsidRPr="00F56615">
        <w:t xml:space="preserve">, avec Mélanie </w:t>
      </w:r>
      <w:r w:rsidR="00FE6069" w:rsidRPr="00F56615">
        <w:t>SCHMITT</w:t>
      </w:r>
      <w:r w:rsidRPr="00F56615">
        <w:t>, Ecole d’été des doctorants, Ecole doctorales des sciences juridiques ED 101, Fédération de recherche L’Europe en mutation, Faculté de droit, de sciences politiques et de gestion, Université de Strasbourg, 8 juillet 2021.</w:t>
      </w:r>
    </w:p>
    <w:p w14:paraId="65F665BC" w14:textId="77777777" w:rsidR="00F46BDB" w:rsidRPr="00F56615" w:rsidRDefault="00F46BDB" w:rsidP="00F56615">
      <w:pPr>
        <w:pStyle w:val="Paragraphedeliste"/>
        <w:numPr>
          <w:ilvl w:val="0"/>
          <w:numId w:val="16"/>
        </w:numPr>
        <w:jc w:val="both"/>
      </w:pPr>
    </w:p>
    <w:p w14:paraId="0457A533" w14:textId="2F9EC562" w:rsidR="004B5E8C" w:rsidRPr="00F56615" w:rsidRDefault="004B5E8C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Les discriminations indirectes : le regard du travailliste », </w:t>
      </w:r>
      <w:r w:rsidRPr="00F56615">
        <w:rPr>
          <w:i/>
        </w:rPr>
        <w:t xml:space="preserve">La lutte contre les discriminations au travail dans le Code du travail et le Code pénal : même combat ?, </w:t>
      </w:r>
      <w:r w:rsidRPr="00F56615">
        <w:t>Université Paris Sud, Faculté Jean Monnet, IDEP, 21 novembre 2019</w:t>
      </w:r>
    </w:p>
    <w:p w14:paraId="31694722" w14:textId="77777777" w:rsidR="00A86AE6" w:rsidRPr="00F56615" w:rsidRDefault="00A86AE6" w:rsidP="00F56615">
      <w:pPr>
        <w:jc w:val="both"/>
      </w:pPr>
    </w:p>
    <w:p w14:paraId="2EDAA045" w14:textId="291C1A0B" w:rsidR="00A86AE6" w:rsidRPr="00F56615" w:rsidRDefault="00A86AE6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Syndicalisme international, action et négociation collectives au-delà des frontières », avec Isabelle </w:t>
      </w:r>
      <w:r w:rsidR="00FE6069" w:rsidRPr="00F56615">
        <w:t>DAUGAREILH</w:t>
      </w:r>
      <w:r w:rsidRPr="00F56615">
        <w:t xml:space="preserve">, </w:t>
      </w:r>
      <w:r w:rsidRPr="00F56615">
        <w:rPr>
          <w:i/>
        </w:rPr>
        <w:t>Séminaire La territorialité en droit social</w:t>
      </w:r>
      <w:r w:rsidRPr="00F56615">
        <w:t>, 22 janvier 2019, IRJS, Université Paris 1 Panthéon-Sorbonne.</w:t>
      </w:r>
    </w:p>
    <w:p w14:paraId="14434465" w14:textId="77777777" w:rsidR="000F28C6" w:rsidRPr="00F56615" w:rsidRDefault="000F28C6" w:rsidP="00F56615">
      <w:pPr>
        <w:jc w:val="both"/>
      </w:pPr>
    </w:p>
    <w:p w14:paraId="73A39B8C" w14:textId="13C3FB1F" w:rsidR="000F28C6" w:rsidRPr="00F56615" w:rsidRDefault="000F28C6" w:rsidP="00F56615">
      <w:pPr>
        <w:pStyle w:val="Paragraphedeliste"/>
        <w:numPr>
          <w:ilvl w:val="0"/>
          <w:numId w:val="26"/>
        </w:numPr>
        <w:jc w:val="both"/>
        <w:rPr>
          <w:i/>
        </w:rPr>
      </w:pPr>
      <w:r w:rsidRPr="00F56615">
        <w:rPr>
          <w:i/>
        </w:rPr>
        <w:t>« </w:t>
      </w:r>
      <w:r w:rsidRPr="00F56615">
        <w:rPr>
          <w:rStyle w:val="Accentuation"/>
          <w:i w:val="0"/>
        </w:rPr>
        <w:t xml:space="preserve">Les questions transnationales délimitant la compétence du comité d’entreprise européen », Séminaire Interstices de transnationalité et droits humains, 25 septembre 2018, UMR </w:t>
      </w:r>
      <w:r w:rsidR="00253245" w:rsidRPr="00F56615">
        <w:rPr>
          <w:rStyle w:val="Accentuation"/>
          <w:i w:val="0"/>
        </w:rPr>
        <w:t>DRES, CDPF</w:t>
      </w:r>
      <w:r w:rsidRPr="00F56615">
        <w:rPr>
          <w:rStyle w:val="Accentuation"/>
          <w:i w:val="0"/>
        </w:rPr>
        <w:t>, MISHA, Université de Strasbourg.</w:t>
      </w:r>
    </w:p>
    <w:p w14:paraId="6693474A" w14:textId="77777777" w:rsidR="00D54C5B" w:rsidRPr="00F56615" w:rsidRDefault="00D54C5B" w:rsidP="00F56615">
      <w:pPr>
        <w:jc w:val="both"/>
      </w:pPr>
    </w:p>
    <w:p w14:paraId="3B22BE6B" w14:textId="0C9719DC" w:rsidR="00D54C5B" w:rsidRPr="00F56615" w:rsidRDefault="00D54C5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L’égalité de rémunération : les outils d’analyse de la comparaison : L’égalité femmes-hommes » (avec Judith </w:t>
      </w:r>
      <w:r w:rsidR="00FE6069" w:rsidRPr="00F56615">
        <w:t>BROCKMANN</w:t>
      </w:r>
      <w:r w:rsidR="00C977FA" w:rsidRPr="00F56615">
        <w:t xml:space="preserve">), GEFACT, Université de </w:t>
      </w:r>
      <w:proofErr w:type="spellStart"/>
      <w:r w:rsidR="00C977FA" w:rsidRPr="00F56615">
        <w:t>Iena</w:t>
      </w:r>
      <w:proofErr w:type="spellEnd"/>
      <w:r w:rsidR="00C977FA" w:rsidRPr="00F56615">
        <w:t>, 25 mai 2018.</w:t>
      </w:r>
    </w:p>
    <w:p w14:paraId="3EEFF539" w14:textId="77777777" w:rsidR="00D54C5B" w:rsidRPr="00F56615" w:rsidRDefault="00D54C5B" w:rsidP="00F56615">
      <w:pPr>
        <w:jc w:val="both"/>
      </w:pPr>
    </w:p>
    <w:p w14:paraId="169F6A32" w14:textId="6C7911F3" w:rsidR="00D54C5B" w:rsidRPr="00F56615" w:rsidRDefault="00D54C5B" w:rsidP="00F56615">
      <w:pPr>
        <w:pStyle w:val="Paragraphedeliste"/>
        <w:numPr>
          <w:ilvl w:val="0"/>
          <w:numId w:val="26"/>
        </w:numPr>
        <w:jc w:val="both"/>
        <w:rPr>
          <w:i/>
        </w:rPr>
      </w:pPr>
      <w:r w:rsidRPr="00F56615">
        <w:rPr>
          <w:rStyle w:val="Accentuation"/>
          <w:i w:val="0"/>
        </w:rPr>
        <w:t>« Le salaire minimum à l’heure du socle européen des droits sociaux », Groupement franco-allemand sur le contentieux du travail (GEFACT), Université de Bordeaux, 16 novembre 2017.</w:t>
      </w:r>
    </w:p>
    <w:p w14:paraId="7CB9B582" w14:textId="77777777" w:rsidR="007E789D" w:rsidRPr="00F56615" w:rsidRDefault="007E789D" w:rsidP="00F56615">
      <w:pPr>
        <w:jc w:val="both"/>
      </w:pPr>
    </w:p>
    <w:p w14:paraId="7B754903" w14:textId="35EFA8C3" w:rsidR="007E789D" w:rsidRPr="00F56615" w:rsidRDefault="006947A7" w:rsidP="00F56615">
      <w:pPr>
        <w:pStyle w:val="Paragraphedeliste"/>
        <w:numPr>
          <w:ilvl w:val="0"/>
          <w:numId w:val="26"/>
        </w:numPr>
        <w:jc w:val="both"/>
        <w:rPr>
          <w:lang w:val="en-US"/>
        </w:rPr>
      </w:pPr>
      <w:r w:rsidRPr="00F56615">
        <w:rPr>
          <w:lang w:val="en-US"/>
        </w:rPr>
        <w:t>« </w:t>
      </w:r>
      <w:r w:rsidR="007E789D" w:rsidRPr="00F56615">
        <w:rPr>
          <w:lang w:val="en-US"/>
        </w:rPr>
        <w:t xml:space="preserve">The prohibition of discrimination towards independent </w:t>
      </w:r>
      <w:r w:rsidR="00253245" w:rsidRPr="00F56615">
        <w:rPr>
          <w:lang w:val="en-US"/>
        </w:rPr>
        <w:t>workers:</w:t>
      </w:r>
      <w:r w:rsidR="007E789D" w:rsidRPr="00F56615">
        <w:rPr>
          <w:lang w:val="en-US"/>
        </w:rPr>
        <w:t xml:space="preserve"> a European and French perspective</w:t>
      </w:r>
      <w:r w:rsidRPr="00F56615">
        <w:rPr>
          <w:lang w:val="en-US"/>
        </w:rPr>
        <w:t xml:space="preserve">”, </w:t>
      </w:r>
      <w:proofErr w:type="spellStart"/>
      <w:r w:rsidRPr="00F56615">
        <w:rPr>
          <w:lang w:val="en-US"/>
        </w:rPr>
        <w:t>Labour</w:t>
      </w:r>
      <w:proofErr w:type="spellEnd"/>
      <w:r w:rsidRPr="00F56615">
        <w:rPr>
          <w:lang w:val="en-US"/>
        </w:rPr>
        <w:t xml:space="preserve"> Law Research Network, University of Toronto,</w:t>
      </w:r>
      <w:r w:rsidR="00B51CEA" w:rsidRPr="00F56615">
        <w:rPr>
          <w:lang w:val="en-US"/>
        </w:rPr>
        <w:t xml:space="preserve"> Canada,</w:t>
      </w:r>
      <w:r w:rsidRPr="00F56615">
        <w:rPr>
          <w:lang w:val="en-US"/>
        </w:rPr>
        <w:t xml:space="preserve"> 26 </w:t>
      </w:r>
      <w:proofErr w:type="spellStart"/>
      <w:r w:rsidRPr="00F56615">
        <w:rPr>
          <w:lang w:val="en-US"/>
        </w:rPr>
        <w:t>juin</w:t>
      </w:r>
      <w:proofErr w:type="spellEnd"/>
      <w:r w:rsidRPr="00F56615">
        <w:rPr>
          <w:lang w:val="en-US"/>
        </w:rPr>
        <w:t xml:space="preserve"> 2017.</w:t>
      </w:r>
    </w:p>
    <w:p w14:paraId="2A814744" w14:textId="77777777" w:rsidR="00253245" w:rsidRPr="00F56615" w:rsidRDefault="00253245" w:rsidP="00F56615">
      <w:pPr>
        <w:jc w:val="both"/>
        <w:rPr>
          <w:lang w:val="en-GB"/>
        </w:rPr>
      </w:pPr>
    </w:p>
    <w:p w14:paraId="5D7F03FB" w14:textId="4DFAD319" w:rsidR="005A6A80" w:rsidRPr="00F56615" w:rsidRDefault="005E29C9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“Géographie de la confidentialité”, </w:t>
      </w:r>
      <w:r w:rsidRPr="00F56615">
        <w:rPr>
          <w:i/>
        </w:rPr>
        <w:t>Protection des données de l’entreprise et droits des travailleurs : l’impossible conciliation des intérêts</w:t>
      </w:r>
      <w:r w:rsidRPr="00F56615">
        <w:t>, 2 décembre 2016, UMR DRES, Université de Strasbourg.</w:t>
      </w:r>
    </w:p>
    <w:p w14:paraId="6CC892D1" w14:textId="77777777" w:rsidR="005A6A80" w:rsidRPr="00F56615" w:rsidRDefault="005A6A80" w:rsidP="00F56615">
      <w:pPr>
        <w:jc w:val="both"/>
      </w:pPr>
    </w:p>
    <w:p w14:paraId="65B54593" w14:textId="1217D8A1" w:rsidR="005E29C9" w:rsidRPr="00F56615" w:rsidRDefault="005A6A80" w:rsidP="00F56615">
      <w:pPr>
        <w:pStyle w:val="Paragraphedeliste"/>
        <w:numPr>
          <w:ilvl w:val="0"/>
          <w:numId w:val="26"/>
        </w:numPr>
        <w:jc w:val="both"/>
      </w:pPr>
      <w:r w:rsidRPr="00F56615">
        <w:t>“L</w:t>
      </w:r>
      <w:r w:rsidR="005241C2" w:rsidRPr="00F56615">
        <w:t>es nouvelles modalités de validation</w:t>
      </w:r>
      <w:r w:rsidRPr="00F56615">
        <w:t xml:space="preserve"> des accords collectifs”, Journée d’étude sur la loi Travail, </w:t>
      </w:r>
      <w:r w:rsidR="005241C2" w:rsidRPr="00F56615">
        <w:t>17 octobre 2016, UMR DRES, Université de Strasbourg.</w:t>
      </w:r>
      <w:r w:rsidR="005E29C9" w:rsidRPr="00F56615">
        <w:t xml:space="preserve"> </w:t>
      </w:r>
    </w:p>
    <w:p w14:paraId="763AF6BC" w14:textId="77777777" w:rsidR="00030693" w:rsidRPr="00F56615" w:rsidRDefault="00030693" w:rsidP="00F56615">
      <w:pPr>
        <w:jc w:val="both"/>
      </w:pPr>
    </w:p>
    <w:p w14:paraId="4F187E6F" w14:textId="334DDDF4" w:rsidR="00030693" w:rsidRPr="00F56615" w:rsidRDefault="00030693" w:rsidP="00F56615">
      <w:pPr>
        <w:pStyle w:val="Paragraphedeliste"/>
        <w:numPr>
          <w:ilvl w:val="0"/>
          <w:numId w:val="26"/>
        </w:numPr>
        <w:jc w:val="both"/>
      </w:pPr>
      <w:r w:rsidRPr="00F56615">
        <w:lastRenderedPageBreak/>
        <w:t xml:space="preserve">« Le comité d’entreprise et le groupe de droit interne », </w:t>
      </w:r>
      <w:r w:rsidRPr="00F56615">
        <w:rPr>
          <w:i/>
        </w:rPr>
        <w:t>Le comité d’entreprise dans l’évolution de la représentation collective des salariés</w:t>
      </w:r>
      <w:r w:rsidRPr="00F56615">
        <w:t>, 10 et 11 décembre 2015, Faculté de Droit et des Sciences sociales de l’Université de Poitiers, ERDP, DIRECCTE Poitou-Charentes.</w:t>
      </w:r>
    </w:p>
    <w:p w14:paraId="79B75724" w14:textId="77777777" w:rsidR="00030693" w:rsidRPr="00F56615" w:rsidRDefault="00030693" w:rsidP="00F56615">
      <w:pPr>
        <w:jc w:val="both"/>
      </w:pPr>
    </w:p>
    <w:p w14:paraId="0996F2B9" w14:textId="703AD80D" w:rsidR="00030693" w:rsidRPr="00F56615" w:rsidRDefault="00030693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Les régimes catégoriels de prévoyance sous le contrôle du principe d’égalité de traitement », </w:t>
      </w:r>
      <w:r w:rsidRPr="00F56615">
        <w:rPr>
          <w:i/>
        </w:rPr>
        <w:t>La rémunération non salariale, étude des dispositifs de partage du profit</w:t>
      </w:r>
      <w:r w:rsidRPr="00F56615">
        <w:t>, 16 octobre 2015, Faculté de droit, de gestion et de sciences politiques, Strasbourg, équipe de droit social UMR DRES, DIRECCTE Alsace.</w:t>
      </w:r>
    </w:p>
    <w:p w14:paraId="7EEA5362" w14:textId="77777777" w:rsidR="00030693" w:rsidRPr="00F56615" w:rsidRDefault="00030693" w:rsidP="00F56615">
      <w:pPr>
        <w:pStyle w:val="Paragraphedeliste"/>
        <w:jc w:val="both"/>
      </w:pPr>
    </w:p>
    <w:p w14:paraId="7E8DCEEF" w14:textId="0C8ED005" w:rsidR="00030693" w:rsidRPr="00F56615" w:rsidRDefault="00030693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L’emprise renforcée de la convention collective sur le contrat de travail », </w:t>
      </w:r>
      <w:r w:rsidRPr="00F56615">
        <w:rPr>
          <w:i/>
        </w:rPr>
        <w:t>L’emploi salarié : vers de nouvelles régulations ?</w:t>
      </w:r>
      <w:r w:rsidRPr="00F56615">
        <w:t>, 25 septembre 2015, Institut du travail, Equipe de droit social UMR DRES, DIRECCTE Alsace.</w:t>
      </w:r>
    </w:p>
    <w:p w14:paraId="21489C3D" w14:textId="77777777" w:rsidR="00030693" w:rsidRPr="00F56615" w:rsidRDefault="00030693" w:rsidP="00F56615">
      <w:pPr>
        <w:pStyle w:val="Paragraphedeliste"/>
        <w:jc w:val="both"/>
      </w:pPr>
    </w:p>
    <w:p w14:paraId="799E9BE9" w14:textId="5D3AA3D8" w:rsidR="00030693" w:rsidRPr="00F56615" w:rsidRDefault="00030693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L’approche du dialogue social national par le droit européen », </w:t>
      </w:r>
      <w:r w:rsidRPr="00F56615">
        <w:rPr>
          <w:i/>
        </w:rPr>
        <w:t>Où va le dialogue social ?</w:t>
      </w:r>
      <w:r w:rsidRPr="00F56615">
        <w:t>, colloque des 50 ans de l’Institut régional du travail de Nancy, 1er juillet 2015, Faculté de droit de Nancy, Institut François Gény, AFDT.</w:t>
      </w:r>
    </w:p>
    <w:p w14:paraId="54D02BFC" w14:textId="77777777" w:rsidR="00030693" w:rsidRPr="00F56615" w:rsidRDefault="00030693" w:rsidP="00F56615">
      <w:pPr>
        <w:jc w:val="both"/>
      </w:pPr>
    </w:p>
    <w:p w14:paraId="51344394" w14:textId="251CBB40" w:rsidR="00030693" w:rsidRPr="00F56615" w:rsidRDefault="00030693" w:rsidP="00F56615">
      <w:pPr>
        <w:pStyle w:val="Paragraphedeliste"/>
        <w:numPr>
          <w:ilvl w:val="0"/>
          <w:numId w:val="26"/>
        </w:numPr>
        <w:jc w:val="both"/>
        <w:rPr>
          <w:lang w:val="en-US"/>
        </w:rPr>
      </w:pPr>
      <w:r w:rsidRPr="00F56615">
        <w:rPr>
          <w:lang w:val="en-US"/>
        </w:rPr>
        <w:t xml:space="preserve">« The disruption of the hierarchy of norms in French </w:t>
      </w:r>
      <w:proofErr w:type="spellStart"/>
      <w:r w:rsidRPr="00F56615">
        <w:rPr>
          <w:lang w:val="en-US"/>
        </w:rPr>
        <w:t>labour</w:t>
      </w:r>
      <w:proofErr w:type="spellEnd"/>
      <w:r w:rsidRPr="00F56615">
        <w:rPr>
          <w:lang w:val="en-US"/>
        </w:rPr>
        <w:t xml:space="preserve"> law » (EWL group),  </w:t>
      </w:r>
      <w:proofErr w:type="spellStart"/>
      <w:r w:rsidRPr="00F56615">
        <w:rPr>
          <w:i/>
          <w:lang w:val="en-US"/>
        </w:rPr>
        <w:t>Labour</w:t>
      </w:r>
      <w:proofErr w:type="spellEnd"/>
      <w:r w:rsidRPr="00F56615">
        <w:rPr>
          <w:i/>
          <w:lang w:val="en-US"/>
        </w:rPr>
        <w:t xml:space="preserve"> law research network</w:t>
      </w:r>
      <w:r w:rsidRPr="00F56615">
        <w:rPr>
          <w:lang w:val="en-US"/>
        </w:rPr>
        <w:t xml:space="preserve"> Conference 2015, </w:t>
      </w:r>
      <w:r w:rsidRPr="00F56615">
        <w:rPr>
          <w:rStyle w:val="Accentuation"/>
          <w:lang w:val="en-US"/>
        </w:rPr>
        <w:t xml:space="preserve">Hugo </w:t>
      </w:r>
      <w:proofErr w:type="spellStart"/>
      <w:r w:rsidRPr="00F56615">
        <w:rPr>
          <w:rStyle w:val="Accentuation"/>
          <w:lang w:val="en-US"/>
        </w:rPr>
        <w:t>Sinzheimer</w:t>
      </w:r>
      <w:proofErr w:type="spellEnd"/>
      <w:r w:rsidRPr="00F56615">
        <w:rPr>
          <w:rStyle w:val="Accentuation"/>
          <w:lang w:val="en-US"/>
        </w:rPr>
        <w:t xml:space="preserve"> Institute, </w:t>
      </w:r>
      <w:r w:rsidRPr="00F56615">
        <w:rPr>
          <w:lang w:val="en-US"/>
        </w:rPr>
        <w:t xml:space="preserve">Amsterdam, 25 </w:t>
      </w:r>
      <w:proofErr w:type="spellStart"/>
      <w:r w:rsidRPr="00F56615">
        <w:rPr>
          <w:lang w:val="en-US"/>
        </w:rPr>
        <w:t>juin</w:t>
      </w:r>
      <w:proofErr w:type="spellEnd"/>
      <w:r w:rsidRPr="00F56615">
        <w:rPr>
          <w:lang w:val="en-US"/>
        </w:rPr>
        <w:t xml:space="preserve"> 2015.</w:t>
      </w:r>
    </w:p>
    <w:p w14:paraId="5D116738" w14:textId="77777777" w:rsidR="00C41789" w:rsidRPr="00F56615" w:rsidRDefault="00C41789" w:rsidP="00F56615">
      <w:pPr>
        <w:jc w:val="both"/>
        <w:rPr>
          <w:lang w:val="en-US"/>
        </w:rPr>
      </w:pPr>
    </w:p>
    <w:p w14:paraId="7FB1C31B" w14:textId="297C007D" w:rsidR="00C41789" w:rsidRPr="00F56615" w:rsidRDefault="00C41789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La prévalence de l’intérêt collectif sur l’intérêt individuel », </w:t>
      </w:r>
      <w:r w:rsidRPr="00F56615">
        <w:rPr>
          <w:i/>
        </w:rPr>
        <w:t>Les normes du travail : une affaire de personnes ?, Approches comparée et pluridisciplinaire</w:t>
      </w:r>
      <w:r w:rsidRPr="00F56615">
        <w:t>, 12-13 février 2015, Université de Strasbourg, Equipe de droit social, UMR DRES.</w:t>
      </w:r>
    </w:p>
    <w:p w14:paraId="6196D4FF" w14:textId="77777777" w:rsidR="00C41789" w:rsidRPr="00F56615" w:rsidRDefault="00C41789" w:rsidP="00F56615">
      <w:pPr>
        <w:jc w:val="both"/>
      </w:pPr>
    </w:p>
    <w:p w14:paraId="727633F1" w14:textId="32B7EFF4" w:rsidR="00C41789" w:rsidRPr="00F56615" w:rsidRDefault="00C41789" w:rsidP="00F56615">
      <w:pPr>
        <w:pStyle w:val="Paragraphedeliste"/>
        <w:numPr>
          <w:ilvl w:val="0"/>
          <w:numId w:val="26"/>
        </w:numPr>
        <w:jc w:val="both"/>
      </w:pPr>
      <w:r w:rsidRPr="00F56615">
        <w:t>« Actualité des clauses du contrat de travail, de la résiliation judiciaire et de la prise d’acte », Strasbourg, 6 février 2015, Journée d’actualité de droit social, Equipe de droit social, UMR DRES, ERAGE.</w:t>
      </w:r>
    </w:p>
    <w:p w14:paraId="3BB3A7AD" w14:textId="77777777" w:rsidR="00FE666A" w:rsidRPr="00F56615" w:rsidRDefault="00FE666A" w:rsidP="00F56615">
      <w:pPr>
        <w:jc w:val="both"/>
      </w:pPr>
    </w:p>
    <w:p w14:paraId="76346CE3" w14:textId="058B67E7" w:rsidR="00FE666A" w:rsidRPr="00F56615" w:rsidRDefault="00FE666A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 détachement devant la CJUE : les apports possibles de la Charte des droits fondamentaux », </w:t>
      </w:r>
      <w:r w:rsidRPr="00F56615">
        <w:rPr>
          <w:i/>
        </w:rPr>
        <w:t>La directive d’exécution de la directive détachement : quelles actualités et quels changements pour demain ? »</w:t>
      </w:r>
      <w:r w:rsidRPr="00F56615">
        <w:t>, 19 décembre 2014, Université de Strasbourg, UMR DRES, équipe de droit social.</w:t>
      </w:r>
    </w:p>
    <w:p w14:paraId="544246E3" w14:textId="77777777" w:rsidR="00507AAE" w:rsidRPr="00F56615" w:rsidRDefault="00507AAE" w:rsidP="00F56615">
      <w:pPr>
        <w:jc w:val="both"/>
      </w:pPr>
    </w:p>
    <w:p w14:paraId="0DA64736" w14:textId="700B5412" w:rsidR="00507AAE" w:rsidRPr="00F56615" w:rsidRDefault="00253245" w:rsidP="00F56615">
      <w:pPr>
        <w:pStyle w:val="Paragraphedeliste"/>
        <w:numPr>
          <w:ilvl w:val="0"/>
          <w:numId w:val="26"/>
        </w:numPr>
        <w:jc w:val="both"/>
      </w:pPr>
      <w:r w:rsidRPr="00F56615">
        <w:t>« La</w:t>
      </w:r>
      <w:r w:rsidR="00BD1F15" w:rsidRPr="00F56615">
        <w:t xml:space="preserve"> politique sociale », </w:t>
      </w:r>
      <w:r w:rsidR="00BD1F15" w:rsidRPr="00F56615">
        <w:rPr>
          <w:i/>
        </w:rPr>
        <w:t>La Constitution économique de l’Union européenne, Université d’</w:t>
      </w:r>
      <w:r w:rsidR="007F4181" w:rsidRPr="00F56615">
        <w:rPr>
          <w:i/>
        </w:rPr>
        <w:t xml:space="preserve">été, </w:t>
      </w:r>
      <w:r w:rsidR="007F4181" w:rsidRPr="00F56615">
        <w:t>Faculté de Droit de Strasbourg, ED 101, Fédération de recherche « L’Europe en mutation », 4 septembre 2014.</w:t>
      </w:r>
    </w:p>
    <w:p w14:paraId="3F06A6CD" w14:textId="77777777" w:rsidR="007F4181" w:rsidRPr="00F56615" w:rsidRDefault="007F4181" w:rsidP="00F56615">
      <w:pPr>
        <w:jc w:val="both"/>
        <w:rPr>
          <w:i/>
        </w:rPr>
      </w:pPr>
    </w:p>
    <w:p w14:paraId="7D39EB8C" w14:textId="266492CB" w:rsidR="00507AAE" w:rsidRPr="00F56615" w:rsidRDefault="006159C7" w:rsidP="00F56615">
      <w:pPr>
        <w:pStyle w:val="Paragraphedeliste"/>
        <w:numPr>
          <w:ilvl w:val="0"/>
          <w:numId w:val="26"/>
        </w:numPr>
        <w:jc w:val="both"/>
      </w:pPr>
      <w:r w:rsidRPr="00F56615">
        <w:t>« </w:t>
      </w:r>
      <w:r w:rsidR="00507AAE" w:rsidRPr="00F56615">
        <w:t>L’actionnariat</w:t>
      </w:r>
      <w:r w:rsidRPr="00F56615">
        <w:t xml:space="preserve"> des</w:t>
      </w:r>
      <w:r w:rsidR="00507AAE" w:rsidRPr="00F56615">
        <w:t xml:space="preserve"> salarié</w:t>
      </w:r>
      <w:r w:rsidRPr="00F56615">
        <w:t xml:space="preserve">s », </w:t>
      </w:r>
      <w:r w:rsidRPr="00F56615">
        <w:rPr>
          <w:i/>
        </w:rPr>
        <w:t xml:space="preserve">L’actionnariat salarié, une stratégie en quête de légitimité ?, </w:t>
      </w:r>
      <w:r w:rsidRPr="00F56615">
        <w:t xml:space="preserve">19 novembre 2013, </w:t>
      </w:r>
      <w:r w:rsidR="007B6B79" w:rsidRPr="00F56615">
        <w:t>Université de Strasbourg, équipe de droit social et équipe de droit des affaires de l’UMR DRES.</w:t>
      </w:r>
    </w:p>
    <w:p w14:paraId="7B603821" w14:textId="0EBB27DE" w:rsidR="00E879C1" w:rsidRPr="00F56615" w:rsidRDefault="00E879C1" w:rsidP="00F56615">
      <w:pPr>
        <w:jc w:val="both"/>
      </w:pPr>
    </w:p>
    <w:p w14:paraId="320E5B56" w14:textId="47DC3D5A" w:rsidR="009C5BD6" w:rsidRPr="00F56615" w:rsidRDefault="009C5BD6" w:rsidP="00F56615">
      <w:pPr>
        <w:pStyle w:val="Paragraphedeliste"/>
        <w:numPr>
          <w:ilvl w:val="0"/>
          <w:numId w:val="26"/>
        </w:numPr>
        <w:jc w:val="both"/>
        <w:rPr>
          <w:lang w:val="en-US"/>
        </w:rPr>
      </w:pPr>
      <w:r w:rsidRPr="00F56615">
        <w:rPr>
          <w:lang w:val="en-US"/>
        </w:rPr>
        <w:t xml:space="preserve">« The dangerous </w:t>
      </w:r>
      <w:proofErr w:type="spellStart"/>
      <w:r w:rsidRPr="00F56615">
        <w:rPr>
          <w:lang w:val="en-US"/>
        </w:rPr>
        <w:t>mobilisation</w:t>
      </w:r>
      <w:proofErr w:type="spellEnd"/>
      <w:r w:rsidRPr="00F56615">
        <w:rPr>
          <w:lang w:val="en-US"/>
        </w:rPr>
        <w:t xml:space="preserve"> of social fundamental rights », </w:t>
      </w:r>
      <w:r w:rsidRPr="00F56615">
        <w:rPr>
          <w:i/>
          <w:lang w:val="en-US"/>
        </w:rPr>
        <w:t>W</w:t>
      </w:r>
      <w:r w:rsidR="00FE6069" w:rsidRPr="00F56615">
        <w:rPr>
          <w:i/>
          <w:lang w:val="en-US"/>
        </w:rPr>
        <w:t>h</w:t>
      </w:r>
      <w:r w:rsidRPr="00F56615">
        <w:rPr>
          <w:i/>
          <w:lang w:val="en-US"/>
        </w:rPr>
        <w:t xml:space="preserve">ich securities for workers in time of </w:t>
      </w:r>
      <w:r w:rsidR="00253245" w:rsidRPr="00F56615">
        <w:rPr>
          <w:i/>
          <w:lang w:val="en-US"/>
        </w:rPr>
        <w:t>crisis?</w:t>
      </w:r>
      <w:r w:rsidRPr="00F56615">
        <w:rPr>
          <w:lang w:val="en-US"/>
        </w:rPr>
        <w:t xml:space="preserve">, CERCRID (UMR 5137) – ASTREES, 1-2 </w:t>
      </w:r>
      <w:proofErr w:type="spellStart"/>
      <w:r w:rsidRPr="00F56615">
        <w:rPr>
          <w:lang w:val="en-US"/>
        </w:rPr>
        <w:t>juillet</w:t>
      </w:r>
      <w:proofErr w:type="spellEnd"/>
      <w:r w:rsidRPr="00F56615">
        <w:rPr>
          <w:lang w:val="en-US"/>
        </w:rPr>
        <w:t xml:space="preserve"> 2013, Gdynia, </w:t>
      </w:r>
      <w:proofErr w:type="spellStart"/>
      <w:r w:rsidRPr="00F56615">
        <w:rPr>
          <w:lang w:val="en-US"/>
        </w:rPr>
        <w:t>Pologne</w:t>
      </w:r>
      <w:proofErr w:type="spellEnd"/>
      <w:r w:rsidRPr="00F56615">
        <w:rPr>
          <w:lang w:val="en-US"/>
        </w:rPr>
        <w:t>.</w:t>
      </w:r>
    </w:p>
    <w:p w14:paraId="6BD2C749" w14:textId="77777777" w:rsidR="00507AAE" w:rsidRPr="00F56615" w:rsidRDefault="00507AAE" w:rsidP="00F56615">
      <w:pPr>
        <w:jc w:val="both"/>
        <w:rPr>
          <w:lang w:val="en-US"/>
        </w:rPr>
      </w:pPr>
    </w:p>
    <w:p w14:paraId="10341B95" w14:textId="6DAC14F7" w:rsidR="00507AAE" w:rsidRPr="00F56615" w:rsidRDefault="00B2149E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Actualité du transfert d’entreprises », </w:t>
      </w:r>
      <w:r w:rsidR="00507AAE" w:rsidRPr="00F56615">
        <w:rPr>
          <w:i/>
        </w:rPr>
        <w:t xml:space="preserve">journée d’actualité de </w:t>
      </w:r>
      <w:r w:rsidRPr="00F56615">
        <w:rPr>
          <w:i/>
        </w:rPr>
        <w:t>droit social</w:t>
      </w:r>
      <w:r w:rsidRPr="00F56615">
        <w:t>, 17 janvier 2014, Strasbourg, ERAGE, équipe de droit social UMR DRES.</w:t>
      </w:r>
    </w:p>
    <w:p w14:paraId="3A12D183" w14:textId="77777777" w:rsidR="00B2149E" w:rsidRPr="00F56615" w:rsidRDefault="00B2149E" w:rsidP="00F56615">
      <w:pPr>
        <w:jc w:val="both"/>
      </w:pPr>
    </w:p>
    <w:p w14:paraId="7EFC52C5" w14:textId="7BD40760" w:rsidR="00507AAE" w:rsidRPr="00F56615" w:rsidRDefault="00DD3CAA" w:rsidP="00F56615">
      <w:pPr>
        <w:pStyle w:val="Paragraphedeliste"/>
        <w:numPr>
          <w:ilvl w:val="0"/>
          <w:numId w:val="26"/>
        </w:numPr>
        <w:jc w:val="both"/>
      </w:pPr>
      <w:r w:rsidRPr="00F56615">
        <w:t>« </w:t>
      </w:r>
      <w:r w:rsidR="00507AAE" w:rsidRPr="00F56615">
        <w:t>La mobilité à chaud</w:t>
      </w:r>
      <w:r w:rsidRPr="00F56615">
        <w:t xml:space="preserve">, l’échange sécurité contre flexibilité », </w:t>
      </w:r>
      <w:r w:rsidRPr="00F56615">
        <w:rPr>
          <w:i/>
        </w:rPr>
        <w:t>Mobilités dans l’emploi et transitions professionnelles</w:t>
      </w:r>
      <w:r w:rsidRPr="00F56615">
        <w:t>, journée d’information et d’échange, 27 septembre 2013, Strasbourg, Institut du travail, UMR DRES, avec le soutien de la DIRECCTE Alsace.</w:t>
      </w:r>
    </w:p>
    <w:p w14:paraId="31005B02" w14:textId="77777777" w:rsidR="001A681B" w:rsidRPr="00F56615" w:rsidRDefault="001A681B" w:rsidP="00F56615">
      <w:pPr>
        <w:jc w:val="both"/>
      </w:pPr>
    </w:p>
    <w:p w14:paraId="75B036E9" w14:textId="088CDA95" w:rsidR="001A681B" w:rsidRPr="00F56615" w:rsidRDefault="001A681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The </w:t>
      </w:r>
      <w:proofErr w:type="spellStart"/>
      <w:r w:rsidRPr="00F56615">
        <w:t>individual</w:t>
      </w:r>
      <w:proofErr w:type="spellEnd"/>
      <w:r w:rsidRPr="00F56615">
        <w:t xml:space="preserve"> </w:t>
      </w:r>
      <w:proofErr w:type="spellStart"/>
      <w:r w:rsidRPr="00F56615">
        <w:t>dismissals</w:t>
      </w:r>
      <w:proofErr w:type="spellEnd"/>
      <w:r w:rsidRPr="00F56615">
        <w:t xml:space="preserve"> in France », </w:t>
      </w:r>
      <w:r w:rsidRPr="00F56615">
        <w:rPr>
          <w:i/>
        </w:rPr>
        <w:t xml:space="preserve">The </w:t>
      </w:r>
      <w:proofErr w:type="spellStart"/>
      <w:r w:rsidRPr="00F56615">
        <w:rPr>
          <w:i/>
        </w:rPr>
        <w:t>individual</w:t>
      </w:r>
      <w:proofErr w:type="spellEnd"/>
      <w:r w:rsidRPr="00F56615">
        <w:rPr>
          <w:i/>
        </w:rPr>
        <w:t xml:space="preserve"> </w:t>
      </w:r>
      <w:proofErr w:type="spellStart"/>
      <w:r w:rsidRPr="00F56615">
        <w:rPr>
          <w:i/>
        </w:rPr>
        <w:t>dismissals</w:t>
      </w:r>
      <w:proofErr w:type="spellEnd"/>
      <w:r w:rsidRPr="00F56615">
        <w:rPr>
          <w:i/>
        </w:rPr>
        <w:t xml:space="preserve">, </w:t>
      </w:r>
      <w:r w:rsidRPr="00F56615">
        <w:t xml:space="preserve">Seminar of comparative labour </w:t>
      </w:r>
      <w:proofErr w:type="spellStart"/>
      <w:r w:rsidRPr="00F56615">
        <w:t>law</w:t>
      </w:r>
      <w:proofErr w:type="spellEnd"/>
      <w:r w:rsidRPr="00F56615">
        <w:t xml:space="preserve"> “</w:t>
      </w:r>
      <w:proofErr w:type="spellStart"/>
      <w:r w:rsidRPr="00F56615">
        <w:t>Pontignano</w:t>
      </w:r>
      <w:proofErr w:type="spellEnd"/>
      <w:r w:rsidRPr="00F56615">
        <w:t xml:space="preserve"> XXX”, Modène, Italie, Fondation Marco </w:t>
      </w:r>
      <w:proofErr w:type="spellStart"/>
      <w:r w:rsidRPr="00F56615">
        <w:t>Biagi</w:t>
      </w:r>
      <w:proofErr w:type="spellEnd"/>
      <w:r w:rsidRPr="00F56615">
        <w:t>, 16/19 juillet 2013.</w:t>
      </w:r>
    </w:p>
    <w:p w14:paraId="3C023561" w14:textId="77777777" w:rsidR="00253245" w:rsidRPr="00F56615" w:rsidRDefault="00253245" w:rsidP="00F56615">
      <w:pPr>
        <w:jc w:val="both"/>
      </w:pPr>
    </w:p>
    <w:p w14:paraId="61DD1AC0" w14:textId="1177CD0D" w:rsidR="00507AAE" w:rsidRPr="00F56615" w:rsidRDefault="00BC79CD" w:rsidP="00F56615">
      <w:pPr>
        <w:pStyle w:val="Paragraphedeliste"/>
        <w:numPr>
          <w:ilvl w:val="0"/>
          <w:numId w:val="26"/>
        </w:numPr>
        <w:jc w:val="both"/>
      </w:pPr>
      <w:r w:rsidRPr="00F56615">
        <w:t>« L’action collective, aspects de droit européen »</w:t>
      </w:r>
      <w:r w:rsidR="00F76724" w:rsidRPr="00F56615">
        <w:t xml:space="preserve">, </w:t>
      </w:r>
      <w:r w:rsidR="00F76724" w:rsidRPr="00F56615">
        <w:rPr>
          <w:i/>
        </w:rPr>
        <w:t xml:space="preserve">Actualité juridique de l’action collective, 40 ans après LIP !, </w:t>
      </w:r>
      <w:r w:rsidR="00F76724" w:rsidRPr="00F56615">
        <w:t xml:space="preserve">Besançon, 7 juin 2013, </w:t>
      </w:r>
      <w:r w:rsidRPr="00F56615">
        <w:t>CRJFC, avec le soutien de l’AFDT.</w:t>
      </w:r>
    </w:p>
    <w:p w14:paraId="7A583314" w14:textId="77777777" w:rsidR="00BC79CD" w:rsidRPr="00F56615" w:rsidRDefault="00BC79CD" w:rsidP="00F56615">
      <w:pPr>
        <w:jc w:val="both"/>
      </w:pPr>
    </w:p>
    <w:p w14:paraId="24AC85B8" w14:textId="1FF5A6B7" w:rsidR="00507AAE" w:rsidRPr="00F56615" w:rsidRDefault="009F5039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Expression religieuse en entreprise et droit de l’Union européenne », </w:t>
      </w:r>
      <w:r w:rsidRPr="00F56615">
        <w:rPr>
          <w:i/>
        </w:rPr>
        <w:t>Les relations de travail et cultes</w:t>
      </w:r>
      <w:r w:rsidRPr="00F56615">
        <w:t>, 27 mai 2013, Université de Strasbourg, Revue de droit canonique, UMR DRES.</w:t>
      </w:r>
    </w:p>
    <w:p w14:paraId="0992BCA3" w14:textId="77777777" w:rsidR="00E67F4C" w:rsidRPr="00F56615" w:rsidRDefault="00E67F4C" w:rsidP="00F56615">
      <w:pPr>
        <w:jc w:val="both"/>
      </w:pPr>
    </w:p>
    <w:p w14:paraId="5D5B760E" w14:textId="77777777" w:rsidR="00E67F4C" w:rsidRPr="00F56615" w:rsidRDefault="00E67F4C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L’influence des conventions de l’OIT sur la jurisprudence de la Cour européenne des Droits de l’Homme », </w:t>
      </w:r>
      <w:r w:rsidRPr="00F56615">
        <w:rPr>
          <w:i/>
        </w:rPr>
        <w:t>Conseil de l’Europe et OIT, deux institutions au service de la justice sociale</w:t>
      </w:r>
      <w:r w:rsidRPr="00F56615">
        <w:t>, Colloque AFOIT-Université de Strasbourg, 8 février 2013.</w:t>
      </w:r>
    </w:p>
    <w:p w14:paraId="18CCE3CF" w14:textId="77777777" w:rsidR="00001054" w:rsidRPr="00F56615" w:rsidRDefault="00001054" w:rsidP="00F56615">
      <w:pPr>
        <w:jc w:val="both"/>
      </w:pPr>
    </w:p>
    <w:p w14:paraId="074C452F" w14:textId="32477C19" w:rsidR="00001054" w:rsidRPr="00F56615" w:rsidRDefault="00001054" w:rsidP="00F56615">
      <w:pPr>
        <w:pStyle w:val="Paragraphedeliste"/>
        <w:numPr>
          <w:ilvl w:val="0"/>
          <w:numId w:val="26"/>
        </w:numPr>
        <w:jc w:val="both"/>
      </w:pPr>
      <w:r w:rsidRPr="00F56615">
        <w:t>« L’information et la consultation des travailleurs en droit de l’Union européenne », Académie de droit européen de Trèves</w:t>
      </w:r>
      <w:r w:rsidR="0009472D" w:rsidRPr="00F56615">
        <w:t xml:space="preserve"> (Allemagne)</w:t>
      </w:r>
      <w:r w:rsidRPr="00F56615">
        <w:t>, juin 2012.</w:t>
      </w:r>
    </w:p>
    <w:p w14:paraId="1406CC68" w14:textId="77777777" w:rsidR="00774D1B" w:rsidRPr="00F56615" w:rsidRDefault="00774D1B" w:rsidP="00F56615">
      <w:pPr>
        <w:jc w:val="both"/>
      </w:pPr>
    </w:p>
    <w:p w14:paraId="63DC6B53" w14:textId="2D96E1EA" w:rsidR="00774D1B" w:rsidRPr="00F56615" w:rsidRDefault="00774D1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Les salariés de la filiale en difficulté et sa société mère », </w:t>
      </w:r>
      <w:r w:rsidRPr="00F56615">
        <w:rPr>
          <w:i/>
        </w:rPr>
        <w:t>Les droits des salariés dans les procédures collectives</w:t>
      </w:r>
      <w:r w:rsidRPr="00F56615">
        <w:t xml:space="preserve">, 1er juin 2012, </w:t>
      </w:r>
      <w:r w:rsidR="00FD56F4" w:rsidRPr="00F56615">
        <w:t>Centre de droit de l’entreprise, Université de Strasbourg.</w:t>
      </w:r>
    </w:p>
    <w:p w14:paraId="1A0E3C2D" w14:textId="77777777" w:rsidR="004B4BEB" w:rsidRPr="00F56615" w:rsidRDefault="004B4BEB" w:rsidP="00F56615">
      <w:pPr>
        <w:jc w:val="both"/>
      </w:pPr>
    </w:p>
    <w:p w14:paraId="2F2748D7" w14:textId="3A0FCA47" w:rsidR="00364E3E" w:rsidRPr="00F56615" w:rsidRDefault="00364E3E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 juge français et les normes internationales du travail », </w:t>
      </w:r>
      <w:r w:rsidR="0009472D" w:rsidRPr="00F56615">
        <w:rPr>
          <w:i/>
        </w:rPr>
        <w:t>Internationalisation du droit, conflit de sources internationales</w:t>
      </w:r>
      <w:r w:rsidR="0009472D" w:rsidRPr="00F56615">
        <w:t xml:space="preserve">, Groupement franco-allemand du contentieux du travail, 27-28 avril 2012, </w:t>
      </w:r>
      <w:proofErr w:type="spellStart"/>
      <w:r w:rsidR="0009472D" w:rsidRPr="00F56615">
        <w:t>Bundesarbeitgericht</w:t>
      </w:r>
      <w:proofErr w:type="spellEnd"/>
      <w:r w:rsidR="0009472D" w:rsidRPr="00F56615">
        <w:t>, Erfurt (Allemagne).</w:t>
      </w:r>
    </w:p>
    <w:p w14:paraId="11222651" w14:textId="77777777" w:rsidR="00364E3E" w:rsidRPr="00F56615" w:rsidRDefault="00364E3E" w:rsidP="00F56615">
      <w:pPr>
        <w:jc w:val="both"/>
      </w:pPr>
    </w:p>
    <w:p w14:paraId="6624AC78" w14:textId="7DD5C0B2" w:rsidR="004B4BEB" w:rsidRPr="00F56615" w:rsidRDefault="004B4BE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Les données du débat », </w:t>
      </w:r>
      <w:r w:rsidRPr="00F56615">
        <w:rPr>
          <w:i/>
        </w:rPr>
        <w:t>Le détachement des intérimaires dans l’Union européenne</w:t>
      </w:r>
      <w:r w:rsidRPr="00F56615">
        <w:t>, 20 janvier 2012, Fédération de recherche</w:t>
      </w:r>
      <w:r w:rsidR="00514913" w:rsidRPr="00F56615">
        <w:t xml:space="preserve">s </w:t>
      </w:r>
      <w:r w:rsidRPr="00F56615">
        <w:t>Europe en mutation,</w:t>
      </w:r>
      <w:r w:rsidR="00514913" w:rsidRPr="00F56615">
        <w:t xml:space="preserve"> Laboratoire de droit social et Institut du travail,</w:t>
      </w:r>
      <w:r w:rsidRPr="00F56615">
        <w:t xml:space="preserve"> Université de Strasbourg.</w:t>
      </w:r>
    </w:p>
    <w:p w14:paraId="27F95688" w14:textId="77777777" w:rsidR="00434B3B" w:rsidRPr="00F56615" w:rsidRDefault="00434B3B" w:rsidP="00F56615">
      <w:pPr>
        <w:jc w:val="both"/>
      </w:pPr>
    </w:p>
    <w:p w14:paraId="23795834" w14:textId="093499F3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La déjudiciarisation en droit du travail », </w:t>
      </w:r>
      <w:r w:rsidRPr="00F56615">
        <w:rPr>
          <w:i/>
        </w:rPr>
        <w:t>La déjudiciarisation</w:t>
      </w:r>
      <w:r w:rsidRPr="00F56615">
        <w:t xml:space="preserve">, </w:t>
      </w:r>
      <w:r w:rsidR="00854736" w:rsidRPr="00F56615">
        <w:t>CR</w:t>
      </w:r>
      <w:r w:rsidR="002768E8" w:rsidRPr="00F56615">
        <w:t>J</w:t>
      </w:r>
      <w:r w:rsidR="00854736" w:rsidRPr="00F56615">
        <w:t xml:space="preserve"> Pothier, </w:t>
      </w:r>
      <w:r w:rsidRPr="00F56615">
        <w:t>Université d’Orléans, 26/27 octobre 2011.</w:t>
      </w:r>
    </w:p>
    <w:p w14:paraId="01399098" w14:textId="77777777" w:rsidR="00434B3B" w:rsidRPr="00F56615" w:rsidRDefault="00434B3B" w:rsidP="00F56615">
      <w:pPr>
        <w:jc w:val="both"/>
      </w:pPr>
    </w:p>
    <w:p w14:paraId="186CD88F" w14:textId="3AB7E263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 travail décent et l’Union européenne », dans la table ronde « Le travail décent : approche comparée », </w:t>
      </w:r>
      <w:r w:rsidRPr="00F56615">
        <w:rPr>
          <w:i/>
          <w:iCs/>
        </w:rPr>
        <w:t>Droit fondamentaux &amp; entreprise</w:t>
      </w:r>
      <w:r w:rsidRPr="00F56615">
        <w:t xml:space="preserve">, Fédération de recherche L’Europe </w:t>
      </w:r>
      <w:r w:rsidR="004B4BEB" w:rsidRPr="00F56615">
        <w:t>en mutation</w:t>
      </w:r>
      <w:r w:rsidRPr="00F56615">
        <w:t>, 14 et 15 octobre 2010, Strasbourg.</w:t>
      </w:r>
    </w:p>
    <w:p w14:paraId="22BCA86A" w14:textId="77777777" w:rsidR="00434B3B" w:rsidRPr="00F56615" w:rsidRDefault="00434B3B" w:rsidP="00F56615">
      <w:pPr>
        <w:jc w:val="both"/>
      </w:pPr>
    </w:p>
    <w:p w14:paraId="3A95ADE8" w14:textId="29F9D296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Les nouvelles formes d’intervention de la Cour de justice de l’Union européenne sur la politique sociale », </w:t>
      </w:r>
      <w:r w:rsidRPr="00F56615">
        <w:rPr>
          <w:i/>
          <w:iCs/>
        </w:rPr>
        <w:t xml:space="preserve">La </w:t>
      </w:r>
      <w:proofErr w:type="spellStart"/>
      <w:r w:rsidRPr="00F56615">
        <w:rPr>
          <w:i/>
          <w:iCs/>
        </w:rPr>
        <w:t>politica</w:t>
      </w:r>
      <w:proofErr w:type="spellEnd"/>
      <w:r w:rsidRPr="00F56615">
        <w:rPr>
          <w:i/>
          <w:iCs/>
        </w:rPr>
        <w:t xml:space="preserve"> social </w:t>
      </w:r>
      <w:proofErr w:type="spellStart"/>
      <w:r w:rsidRPr="00F56615">
        <w:rPr>
          <w:i/>
          <w:iCs/>
        </w:rPr>
        <w:t>europea</w:t>
      </w:r>
      <w:proofErr w:type="spellEnd"/>
      <w:r w:rsidRPr="00F56615">
        <w:rPr>
          <w:i/>
          <w:iCs/>
        </w:rPr>
        <w:t xml:space="preserve"> </w:t>
      </w:r>
      <w:proofErr w:type="spellStart"/>
      <w:r w:rsidRPr="00F56615">
        <w:rPr>
          <w:i/>
          <w:iCs/>
        </w:rPr>
        <w:t>frente</w:t>
      </w:r>
      <w:proofErr w:type="spellEnd"/>
      <w:r w:rsidRPr="00F56615">
        <w:rPr>
          <w:i/>
          <w:iCs/>
        </w:rPr>
        <w:t xml:space="preserve"> a las </w:t>
      </w:r>
      <w:proofErr w:type="spellStart"/>
      <w:r w:rsidRPr="00F56615">
        <w:rPr>
          <w:i/>
          <w:iCs/>
        </w:rPr>
        <w:t>transformaciones</w:t>
      </w:r>
      <w:proofErr w:type="spellEnd"/>
      <w:r w:rsidRPr="00F56615">
        <w:rPr>
          <w:i/>
          <w:iCs/>
        </w:rPr>
        <w:t xml:space="preserve"> </w:t>
      </w:r>
      <w:proofErr w:type="spellStart"/>
      <w:r w:rsidRPr="00F56615">
        <w:rPr>
          <w:i/>
          <w:iCs/>
        </w:rPr>
        <w:t>laborales</w:t>
      </w:r>
      <w:proofErr w:type="spellEnd"/>
      <w:r w:rsidRPr="00F56615">
        <w:rPr>
          <w:i/>
          <w:iCs/>
        </w:rPr>
        <w:t xml:space="preserve"> y sociales, IV </w:t>
      </w:r>
      <w:proofErr w:type="spellStart"/>
      <w:r w:rsidRPr="00F56615">
        <w:rPr>
          <w:i/>
          <w:iCs/>
        </w:rPr>
        <w:t>Seminario</w:t>
      </w:r>
      <w:proofErr w:type="spellEnd"/>
      <w:r w:rsidRPr="00F56615">
        <w:rPr>
          <w:i/>
          <w:iCs/>
        </w:rPr>
        <w:t xml:space="preserve"> </w:t>
      </w:r>
      <w:proofErr w:type="spellStart"/>
      <w:r w:rsidRPr="00F56615">
        <w:rPr>
          <w:i/>
          <w:iCs/>
        </w:rPr>
        <w:t>Euromediterraneo</w:t>
      </w:r>
      <w:proofErr w:type="spellEnd"/>
      <w:r w:rsidRPr="00F56615">
        <w:rPr>
          <w:i/>
          <w:iCs/>
        </w:rPr>
        <w:t xml:space="preserve"> Juan Rivero Lamas de Derecho </w:t>
      </w:r>
      <w:proofErr w:type="spellStart"/>
      <w:r w:rsidRPr="00F56615">
        <w:rPr>
          <w:i/>
          <w:iCs/>
        </w:rPr>
        <w:t>del</w:t>
      </w:r>
      <w:proofErr w:type="spellEnd"/>
      <w:r w:rsidRPr="00F56615">
        <w:rPr>
          <w:i/>
          <w:iCs/>
        </w:rPr>
        <w:t xml:space="preserve"> </w:t>
      </w:r>
      <w:proofErr w:type="spellStart"/>
      <w:r w:rsidRPr="00F56615">
        <w:rPr>
          <w:i/>
          <w:iCs/>
        </w:rPr>
        <w:t>Trabajo</w:t>
      </w:r>
      <w:proofErr w:type="spellEnd"/>
      <w:r w:rsidRPr="00F56615">
        <w:rPr>
          <w:i/>
          <w:iCs/>
        </w:rPr>
        <w:t xml:space="preserve"> y de la </w:t>
      </w:r>
      <w:proofErr w:type="spellStart"/>
      <w:r w:rsidRPr="00F56615">
        <w:rPr>
          <w:i/>
          <w:iCs/>
        </w:rPr>
        <w:t>Seguridad</w:t>
      </w:r>
      <w:proofErr w:type="spellEnd"/>
      <w:r w:rsidRPr="00F56615">
        <w:rPr>
          <w:i/>
          <w:iCs/>
        </w:rPr>
        <w:t xml:space="preserve"> Social</w:t>
      </w:r>
      <w:r w:rsidRPr="00F56615">
        <w:t>, Université de Saragosse, 15 et 16 avril 2010.</w:t>
      </w:r>
    </w:p>
    <w:p w14:paraId="1B3D72BD" w14:textId="77777777" w:rsidR="00434B3B" w:rsidRPr="00F56615" w:rsidRDefault="00434B3B" w:rsidP="00F56615">
      <w:pPr>
        <w:jc w:val="both"/>
      </w:pPr>
    </w:p>
    <w:p w14:paraId="1F67898A" w14:textId="26701FFF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lastRenderedPageBreak/>
        <w:t xml:space="preserve">« Engagements réciproques et conventions collectives de travail », </w:t>
      </w:r>
      <w:r w:rsidRPr="00F56615">
        <w:rPr>
          <w:i/>
          <w:iCs/>
        </w:rPr>
        <w:t>La réciprocité en droit</w:t>
      </w:r>
      <w:r w:rsidRPr="00F56615">
        <w:t xml:space="preserve"> (sous la </w:t>
      </w:r>
      <w:proofErr w:type="spellStart"/>
      <w:r w:rsidRPr="00F56615">
        <w:t>dir</w:t>
      </w:r>
      <w:proofErr w:type="spellEnd"/>
      <w:r w:rsidRPr="00F56615">
        <w:t>. de F</w:t>
      </w:r>
      <w:r w:rsidR="00FE6069" w:rsidRPr="00F56615">
        <w:t>. COULEE</w:t>
      </w:r>
      <w:r w:rsidRPr="00F56615">
        <w:t>), CRJ Pothier, Orléans, mai 2007.</w:t>
      </w:r>
    </w:p>
    <w:p w14:paraId="6214348B" w14:textId="77777777" w:rsidR="00434B3B" w:rsidRPr="00F56615" w:rsidRDefault="00434B3B" w:rsidP="00F56615">
      <w:pPr>
        <w:jc w:val="both"/>
      </w:pPr>
    </w:p>
    <w:p w14:paraId="3C30A84A" w14:textId="2768D803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>« Harcèlement moral, discrimination et stress au travail –définitions juridiques », forum régional</w:t>
      </w:r>
      <w:r w:rsidR="00253245" w:rsidRPr="00F56615">
        <w:t xml:space="preserve"> « Stress</w:t>
      </w:r>
      <w:r w:rsidRPr="00F56615">
        <w:t> : le travail en question », DRTEFP Centre, Tours, janvier 2008.</w:t>
      </w:r>
    </w:p>
    <w:p w14:paraId="31B4F906" w14:textId="77777777" w:rsidR="00434B3B" w:rsidRPr="00F56615" w:rsidRDefault="00434B3B" w:rsidP="00F56615">
      <w:pPr>
        <w:jc w:val="both"/>
      </w:pPr>
    </w:p>
    <w:p w14:paraId="06C2225E" w14:textId="08DFCD5A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>« La jurisprudence sociale de la CJCE », lors des séminaires consacrés aux « Développements récents en droit communautaire », Académie de droit européen de Trèves (Allemagne), mai 2006, 2007 et 2008.</w:t>
      </w:r>
    </w:p>
    <w:p w14:paraId="60AD12B0" w14:textId="77777777" w:rsidR="00434B3B" w:rsidRPr="00F56615" w:rsidRDefault="00434B3B" w:rsidP="00F56615">
      <w:pPr>
        <w:jc w:val="both"/>
      </w:pPr>
    </w:p>
    <w:p w14:paraId="6AB2E006" w14:textId="5F5EC44B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Actualité du droit de l’Harmonisation sociale en matière de rapport d’emploi » (avec Jean-Philippe </w:t>
      </w:r>
      <w:r w:rsidR="00FE6069" w:rsidRPr="00F56615">
        <w:t>LHERNOULD</w:t>
      </w:r>
      <w:r w:rsidRPr="00F56615">
        <w:t>), lors de la rencontre annuelle des juristes du travail (ENM-INTEFP-AFDT) « Actualité du régime du travail dans le cadre de l’Union européenne », Paris, 10 décembre 2004.</w:t>
      </w:r>
    </w:p>
    <w:p w14:paraId="6B492A35" w14:textId="77777777" w:rsidR="00434B3B" w:rsidRPr="00F56615" w:rsidRDefault="00434B3B" w:rsidP="00F56615">
      <w:pPr>
        <w:jc w:val="both"/>
      </w:pPr>
    </w:p>
    <w:p w14:paraId="70E51FE6" w14:textId="32F3864F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La notion de travailleur en droit communautaire », (avec Hélène </w:t>
      </w:r>
      <w:r w:rsidR="00FE6069" w:rsidRPr="00F56615">
        <w:t>TISSANDIER</w:t>
      </w:r>
      <w:r w:rsidRPr="00F56615">
        <w:t xml:space="preserve"> et Iris </w:t>
      </w:r>
      <w:r w:rsidR="00FE6069" w:rsidRPr="00F56615">
        <w:t>ESHKOL</w:t>
      </w:r>
      <w:r w:rsidRPr="00F56615">
        <w:t xml:space="preserve">), lors du colloque « Ontologies du droit et langage juridique », 3 décembre 2004, Action spécifique du réseau pluridisciplinaire « Droit et système d’information », CNRS, Université Paris II. </w:t>
      </w:r>
    </w:p>
    <w:p w14:paraId="2105A315" w14:textId="77777777" w:rsidR="00434B3B" w:rsidRPr="00F56615" w:rsidRDefault="00434B3B" w:rsidP="00F56615">
      <w:pPr>
        <w:jc w:val="both"/>
      </w:pPr>
    </w:p>
    <w:p w14:paraId="704E1F16" w14:textId="2A70D823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>« Le principe de l’information et de la consultation des travailleurs en droit communautaire », lors du séminaire consacré aux « Développements récents en droit du travail européen », Académie de droit européen de Trêves (Allemagne), 6-7 mai 2004.</w:t>
      </w:r>
    </w:p>
    <w:p w14:paraId="000B939F" w14:textId="77777777" w:rsidR="00434B3B" w:rsidRPr="00F56615" w:rsidRDefault="00434B3B" w:rsidP="00F56615">
      <w:pPr>
        <w:jc w:val="both"/>
      </w:pPr>
    </w:p>
    <w:p w14:paraId="572ADB5B" w14:textId="395D29E8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 xml:space="preserve">« La médiation dans les conflits collectifs de travail », lors de la journée « La médiation en débat » (sous la </w:t>
      </w:r>
      <w:proofErr w:type="spellStart"/>
      <w:r w:rsidRPr="00F56615">
        <w:t>dir</w:t>
      </w:r>
      <w:proofErr w:type="spellEnd"/>
      <w:r w:rsidRPr="00F56615">
        <w:t xml:space="preserve">. de Françoise </w:t>
      </w:r>
      <w:r w:rsidR="00FE6069" w:rsidRPr="00F56615">
        <w:t>MONEGER</w:t>
      </w:r>
      <w:r w:rsidRPr="00F56615">
        <w:t>) organisée par l’Institut de droit économique et des affaires, Faculté de droit d’Orléans, le 20 décembre 2001</w:t>
      </w:r>
    </w:p>
    <w:p w14:paraId="222E0C6D" w14:textId="179D39D5" w:rsidR="00434B3B" w:rsidRPr="00F56615" w:rsidRDefault="00434B3B" w:rsidP="00F56615">
      <w:pPr>
        <w:ind w:firstLine="1410"/>
        <w:jc w:val="both"/>
      </w:pPr>
    </w:p>
    <w:p w14:paraId="5B9F74F5" w14:textId="4FC2704B" w:rsidR="00434B3B" w:rsidRPr="00F56615" w:rsidRDefault="00434B3B" w:rsidP="00F56615">
      <w:pPr>
        <w:pStyle w:val="Paragraphedeliste"/>
        <w:numPr>
          <w:ilvl w:val="0"/>
          <w:numId w:val="26"/>
        </w:numPr>
        <w:jc w:val="both"/>
      </w:pPr>
      <w:r w:rsidRPr="00F56615">
        <w:t>« L’affaire Renault-Vilvorde », Ecole doctorale de la Faculté de droit d’Orléans, journée sur « L’Europe sociale », le 30 mars 1999.</w:t>
      </w:r>
    </w:p>
    <w:p w14:paraId="0F56C029" w14:textId="77777777" w:rsidR="00E24A8B" w:rsidRPr="00F56615" w:rsidRDefault="00E24A8B" w:rsidP="00F56615">
      <w:pPr>
        <w:jc w:val="both"/>
      </w:pPr>
    </w:p>
    <w:p w14:paraId="0E16A09E" w14:textId="77777777" w:rsidR="00EF13AD" w:rsidRPr="00F56615" w:rsidRDefault="00EF13AD" w:rsidP="00F56615">
      <w:pPr>
        <w:jc w:val="both"/>
      </w:pPr>
    </w:p>
    <w:p w14:paraId="151C77F6" w14:textId="77777777" w:rsidR="00EF13AD" w:rsidRPr="00F56615" w:rsidRDefault="00EF13AD" w:rsidP="00F56615">
      <w:pPr>
        <w:jc w:val="both"/>
        <w:rPr>
          <w:b/>
          <w:u w:val="single"/>
        </w:rPr>
      </w:pPr>
      <w:r w:rsidRPr="00F56615">
        <w:rPr>
          <w:b/>
          <w:u w:val="single"/>
        </w:rPr>
        <w:t>ORGANISATION DE COLLOQUES ET CONFERENCES :</w:t>
      </w:r>
    </w:p>
    <w:p w14:paraId="0032D271" w14:textId="77777777" w:rsidR="00953335" w:rsidRPr="00F56615" w:rsidRDefault="00953335" w:rsidP="00F56615">
      <w:pPr>
        <w:jc w:val="both"/>
        <w:rPr>
          <w:b/>
          <w:u w:val="single"/>
        </w:rPr>
      </w:pPr>
    </w:p>
    <w:p w14:paraId="38BFE3C3" w14:textId="466A5536" w:rsidR="00022AEF" w:rsidRPr="00F56615" w:rsidRDefault="00022AEF" w:rsidP="00F56615">
      <w:pPr>
        <w:pStyle w:val="Paragraphedeliste"/>
        <w:widowControl w:val="0"/>
        <w:numPr>
          <w:ilvl w:val="0"/>
          <w:numId w:val="27"/>
        </w:numPr>
        <w:autoSpaceDE w:val="0"/>
        <w:autoSpaceDN w:val="0"/>
        <w:jc w:val="both"/>
        <w:rPr>
          <w:rFonts w:eastAsiaTheme="minorEastAsia"/>
          <w:iCs/>
          <w:spacing w:val="2"/>
        </w:rPr>
      </w:pPr>
      <w:r w:rsidRPr="00F56615">
        <w:rPr>
          <w:rFonts w:eastAsiaTheme="minorEastAsia"/>
          <w:i/>
          <w:iCs/>
          <w:spacing w:val="2"/>
        </w:rPr>
        <w:t xml:space="preserve">Young </w:t>
      </w:r>
      <w:proofErr w:type="spellStart"/>
      <w:r w:rsidRPr="00F56615">
        <w:rPr>
          <w:rFonts w:eastAsiaTheme="minorEastAsia"/>
          <w:i/>
          <w:iCs/>
          <w:spacing w:val="2"/>
        </w:rPr>
        <w:t>researchers</w:t>
      </w:r>
      <w:proofErr w:type="spellEnd"/>
      <w:r w:rsidRPr="00F56615">
        <w:rPr>
          <w:rFonts w:eastAsiaTheme="minorEastAsia"/>
          <w:i/>
          <w:iCs/>
          <w:spacing w:val="2"/>
        </w:rPr>
        <w:t xml:space="preserve"> </w:t>
      </w:r>
      <w:proofErr w:type="spellStart"/>
      <w:r w:rsidRPr="00F56615">
        <w:rPr>
          <w:rFonts w:eastAsiaTheme="minorEastAsia"/>
          <w:i/>
          <w:iCs/>
          <w:spacing w:val="2"/>
        </w:rPr>
        <w:t>seminar</w:t>
      </w:r>
      <w:proofErr w:type="spellEnd"/>
      <w:r w:rsidRPr="00F56615">
        <w:rPr>
          <w:rFonts w:eastAsiaTheme="minorEastAsia"/>
          <w:iCs/>
          <w:spacing w:val="2"/>
        </w:rPr>
        <w:t xml:space="preserve"> (16 au 19 mai 2019) réunissant des doctorants européens et spécialement de l’Europe de l’Est, sous la direction du Pr. </w:t>
      </w:r>
      <w:r w:rsidR="00FE6069" w:rsidRPr="00F56615">
        <w:rPr>
          <w:rFonts w:eastAsiaTheme="minorEastAsia"/>
          <w:iCs/>
          <w:spacing w:val="2"/>
        </w:rPr>
        <w:t xml:space="preserve">TEUN JASPERS </w:t>
      </w:r>
      <w:r w:rsidRPr="00F56615">
        <w:rPr>
          <w:rFonts w:eastAsiaTheme="minorEastAsia"/>
          <w:iCs/>
          <w:spacing w:val="2"/>
        </w:rPr>
        <w:t>(</w:t>
      </w:r>
      <w:proofErr w:type="spellStart"/>
      <w:r w:rsidRPr="00F56615">
        <w:rPr>
          <w:rFonts w:eastAsiaTheme="minorEastAsia"/>
          <w:iCs/>
          <w:spacing w:val="2"/>
        </w:rPr>
        <w:t>PPa</w:t>
      </w:r>
      <w:proofErr w:type="spellEnd"/>
      <w:r w:rsidR="00FE6069" w:rsidRPr="00F56615">
        <w:rPr>
          <w:rFonts w:eastAsiaTheme="minorEastAsia"/>
          <w:iCs/>
          <w:spacing w:val="2"/>
        </w:rPr>
        <w:t>)</w:t>
      </w:r>
    </w:p>
    <w:p w14:paraId="349177D9" w14:textId="77777777" w:rsidR="00022AEF" w:rsidRPr="00F56615" w:rsidRDefault="00022AEF" w:rsidP="00F56615">
      <w:pPr>
        <w:jc w:val="both"/>
        <w:rPr>
          <w:b/>
          <w:u w:val="single"/>
        </w:rPr>
      </w:pPr>
    </w:p>
    <w:p w14:paraId="4BAF970C" w14:textId="77777777" w:rsidR="00990C4D" w:rsidRPr="00F56615" w:rsidRDefault="000F28C6" w:rsidP="00F56615">
      <w:pPr>
        <w:pStyle w:val="Paragraphedeliste"/>
        <w:numPr>
          <w:ilvl w:val="0"/>
          <w:numId w:val="27"/>
        </w:numPr>
        <w:jc w:val="both"/>
        <w:rPr>
          <w:i/>
        </w:rPr>
      </w:pPr>
      <w:r w:rsidRPr="00F56615">
        <w:rPr>
          <w:i/>
        </w:rPr>
        <w:t xml:space="preserve">Renverser la perspective : les droits sociaux comme remède aux crises européennes, </w:t>
      </w:r>
      <w:r w:rsidRPr="00F56615">
        <w:t xml:space="preserve">2 juin 2017, </w:t>
      </w:r>
      <w:proofErr w:type="spellStart"/>
      <w:r w:rsidR="00350A60" w:rsidRPr="00F56615">
        <w:t>co-organisé</w:t>
      </w:r>
      <w:proofErr w:type="spellEnd"/>
      <w:r w:rsidR="00350A60" w:rsidRPr="00F56615">
        <w:t xml:space="preserve"> avec F. BENOIT-ROHMER et M. SCHMITT, UMR DRES, Université de Strasbourg.</w:t>
      </w:r>
      <w:r w:rsidRPr="00F56615">
        <w:rPr>
          <w:i/>
        </w:rPr>
        <w:t xml:space="preserve">  </w:t>
      </w:r>
    </w:p>
    <w:p w14:paraId="2A4291AF" w14:textId="77777777" w:rsidR="00990C4D" w:rsidRPr="00F56615" w:rsidRDefault="00990C4D" w:rsidP="00F56615">
      <w:pPr>
        <w:jc w:val="both"/>
        <w:rPr>
          <w:i/>
        </w:rPr>
      </w:pPr>
    </w:p>
    <w:p w14:paraId="56DBB6BF" w14:textId="77777777" w:rsidR="00C63294" w:rsidRPr="00F56615" w:rsidRDefault="00990C4D" w:rsidP="00F56615">
      <w:pPr>
        <w:pStyle w:val="Paragraphedeliste"/>
        <w:numPr>
          <w:ilvl w:val="0"/>
          <w:numId w:val="27"/>
        </w:numPr>
        <w:jc w:val="both"/>
      </w:pPr>
      <w:r w:rsidRPr="00F56615">
        <w:rPr>
          <w:i/>
        </w:rPr>
        <w:t>Les rencontres d’automne de l’Association française de droit du travail sur « Les périmètres de l’Europe sociale »</w:t>
      </w:r>
      <w:r w:rsidRPr="00F56615">
        <w:t xml:space="preserve">, 8/9 septembre 2017, Cour européenne des droits de l’Homme, </w:t>
      </w:r>
      <w:proofErr w:type="spellStart"/>
      <w:r w:rsidRPr="00F56615">
        <w:t>co-organisé</w:t>
      </w:r>
      <w:proofErr w:type="spellEnd"/>
      <w:r w:rsidRPr="00F56615">
        <w:t xml:space="preserve"> avec M. SCHMITT.</w:t>
      </w:r>
    </w:p>
    <w:p w14:paraId="45FEA4DD" w14:textId="77777777" w:rsidR="00FF5103" w:rsidRPr="00F56615" w:rsidRDefault="00FF5103" w:rsidP="00F56615">
      <w:pPr>
        <w:jc w:val="both"/>
      </w:pPr>
    </w:p>
    <w:p w14:paraId="55078634" w14:textId="2D09EFDF" w:rsidR="00C63294" w:rsidRPr="00F56615" w:rsidRDefault="00C63294" w:rsidP="00F56615">
      <w:pPr>
        <w:pStyle w:val="Paragraphedeliste"/>
        <w:numPr>
          <w:ilvl w:val="0"/>
          <w:numId w:val="27"/>
        </w:numPr>
        <w:jc w:val="both"/>
      </w:pPr>
      <w:r w:rsidRPr="00F56615">
        <w:t xml:space="preserve">Colloque sur </w:t>
      </w:r>
      <w:r w:rsidRPr="00F56615">
        <w:rPr>
          <w:i/>
        </w:rPr>
        <w:t>Les relations de travail et cultes</w:t>
      </w:r>
      <w:r w:rsidRPr="00F56615">
        <w:t xml:space="preserve">, </w:t>
      </w:r>
      <w:r w:rsidR="009F5039" w:rsidRPr="00F56615">
        <w:t xml:space="preserve">27 mai 2013, Université de Strasbourg, </w:t>
      </w:r>
      <w:proofErr w:type="spellStart"/>
      <w:r w:rsidR="009F5039" w:rsidRPr="00F56615">
        <w:t>co-organisé</w:t>
      </w:r>
      <w:proofErr w:type="spellEnd"/>
      <w:r w:rsidR="009F5039" w:rsidRPr="00F56615">
        <w:t xml:space="preserve"> avec Mme J.-M. </w:t>
      </w:r>
      <w:r w:rsidR="00FE6069" w:rsidRPr="00F56615">
        <w:t>TUFFERY-ANDRIEU</w:t>
      </w:r>
      <w:r w:rsidR="009F5039" w:rsidRPr="00F56615">
        <w:t xml:space="preserve">, M. </w:t>
      </w:r>
      <w:r w:rsidR="00FE6069" w:rsidRPr="00F56615">
        <w:t>AOUN</w:t>
      </w:r>
      <w:r w:rsidR="009F5039" w:rsidRPr="00F56615">
        <w:t xml:space="preserve"> et R. de </w:t>
      </w:r>
      <w:r w:rsidR="00FE6069" w:rsidRPr="00F56615">
        <w:t>QUENAUDON</w:t>
      </w:r>
      <w:r w:rsidR="009F5039" w:rsidRPr="00F56615">
        <w:t>, Revue de droit canonique, UMR DRES.</w:t>
      </w:r>
    </w:p>
    <w:p w14:paraId="1CB46384" w14:textId="77777777" w:rsidR="007F4181" w:rsidRPr="00F56615" w:rsidRDefault="007F4181" w:rsidP="00F56615">
      <w:pPr>
        <w:jc w:val="both"/>
        <w:rPr>
          <w:b/>
        </w:rPr>
      </w:pPr>
    </w:p>
    <w:p w14:paraId="4F5A84A3" w14:textId="77777777" w:rsidR="007F4181" w:rsidRPr="00F56615" w:rsidRDefault="007F4181" w:rsidP="00F56615">
      <w:pPr>
        <w:pStyle w:val="Paragraphedeliste"/>
        <w:numPr>
          <w:ilvl w:val="0"/>
          <w:numId w:val="27"/>
        </w:numPr>
        <w:jc w:val="both"/>
      </w:pPr>
      <w:r w:rsidRPr="00F56615">
        <w:lastRenderedPageBreak/>
        <w:t xml:space="preserve">Colloque </w:t>
      </w:r>
      <w:r w:rsidR="00F31DE9" w:rsidRPr="00F56615">
        <w:t xml:space="preserve">sur </w:t>
      </w:r>
      <w:r w:rsidR="00F31DE9" w:rsidRPr="00F56615">
        <w:rPr>
          <w:i/>
        </w:rPr>
        <w:t xml:space="preserve">La Convention européenne des droits de l’Homme et la relation de travail, </w:t>
      </w:r>
      <w:r w:rsidR="00F31DE9" w:rsidRPr="00F56615">
        <w:t>30-31 janvier 2014,</w:t>
      </w:r>
      <w:r w:rsidR="004D01E8" w:rsidRPr="00F56615">
        <w:t xml:space="preserve"> Université de Strasbourg, </w:t>
      </w:r>
      <w:proofErr w:type="spellStart"/>
      <w:r w:rsidR="00F31DE9" w:rsidRPr="00F56615">
        <w:t>co-organisé</w:t>
      </w:r>
      <w:proofErr w:type="spellEnd"/>
      <w:r w:rsidR="00F31DE9" w:rsidRPr="00F56615">
        <w:t xml:space="preserve"> avec M. SCHMITT et F. </w:t>
      </w:r>
      <w:r w:rsidR="001F43F4" w:rsidRPr="00F56615">
        <w:t>DORSSEMONT, équipe de droit social de l’UMR DRES, CEIE, avec le soutien de l’</w:t>
      </w:r>
      <w:r w:rsidR="004D01E8" w:rsidRPr="00F56615">
        <w:t>ETUI</w:t>
      </w:r>
      <w:r w:rsidR="006159C7" w:rsidRPr="00F56615">
        <w:t>.</w:t>
      </w:r>
      <w:r w:rsidR="004D01E8" w:rsidRPr="00F56615">
        <w:t xml:space="preserve"> </w:t>
      </w:r>
    </w:p>
    <w:p w14:paraId="5E9F3834" w14:textId="77777777" w:rsidR="001F43F4" w:rsidRPr="00F56615" w:rsidRDefault="001F43F4" w:rsidP="00F56615">
      <w:pPr>
        <w:jc w:val="both"/>
      </w:pPr>
    </w:p>
    <w:p w14:paraId="1D3C1EAD" w14:textId="77777777" w:rsidR="001F43F4" w:rsidRPr="00F56615" w:rsidRDefault="001F43F4" w:rsidP="00F56615">
      <w:pPr>
        <w:pStyle w:val="Paragraphedeliste"/>
        <w:numPr>
          <w:ilvl w:val="0"/>
          <w:numId w:val="27"/>
        </w:numPr>
        <w:jc w:val="both"/>
      </w:pPr>
      <w:r w:rsidRPr="00F56615">
        <w:rPr>
          <w:i/>
        </w:rPr>
        <w:t>Table-ronde sur La rupture conventionnelle : état des lieux du contrôle et de la pratique</w:t>
      </w:r>
      <w:r w:rsidRPr="00F56615">
        <w:t xml:space="preserve">, </w:t>
      </w:r>
      <w:r w:rsidR="004D01E8" w:rsidRPr="00F56615">
        <w:t xml:space="preserve">11 décembre 2013, </w:t>
      </w:r>
      <w:r w:rsidR="005E5AF5" w:rsidRPr="00F56615">
        <w:t xml:space="preserve">Université de Strasbourg, </w:t>
      </w:r>
      <w:r w:rsidR="006159C7" w:rsidRPr="00F56615">
        <w:t>équipe de droit social de l’UMR DRES, avec le soutien de l’AFDT.</w:t>
      </w:r>
    </w:p>
    <w:p w14:paraId="26718906" w14:textId="77777777" w:rsidR="00BA35B8" w:rsidRPr="00F56615" w:rsidRDefault="00BA35B8" w:rsidP="00F56615">
      <w:pPr>
        <w:jc w:val="both"/>
      </w:pPr>
    </w:p>
    <w:p w14:paraId="6CA26B2B" w14:textId="77777777" w:rsidR="00BA35B8" w:rsidRPr="00F56615" w:rsidRDefault="00BA35B8" w:rsidP="00F56615">
      <w:pPr>
        <w:pStyle w:val="Paragraphedeliste"/>
        <w:numPr>
          <w:ilvl w:val="0"/>
          <w:numId w:val="27"/>
        </w:numPr>
        <w:jc w:val="both"/>
      </w:pPr>
      <w:r w:rsidRPr="00F56615">
        <w:rPr>
          <w:i/>
        </w:rPr>
        <w:t>Table-ronde sur la proportionnalité en droit social</w:t>
      </w:r>
      <w:r w:rsidRPr="00F56615">
        <w:t>, 8 novembre 2013, Université de Strasbourg, équipe de droit social de l’UMR DRES.</w:t>
      </w:r>
    </w:p>
    <w:p w14:paraId="2DF62F1B" w14:textId="77777777" w:rsidR="00EF13AD" w:rsidRPr="00F56615" w:rsidRDefault="00EF13AD" w:rsidP="00F56615">
      <w:pPr>
        <w:jc w:val="both"/>
      </w:pPr>
    </w:p>
    <w:p w14:paraId="5879FA98" w14:textId="77777777" w:rsidR="00EF13AD" w:rsidRPr="00F56615" w:rsidRDefault="00EF13AD" w:rsidP="00F56615">
      <w:pPr>
        <w:pStyle w:val="Paragraphedeliste"/>
        <w:numPr>
          <w:ilvl w:val="0"/>
          <w:numId w:val="27"/>
        </w:numPr>
        <w:jc w:val="both"/>
      </w:pPr>
      <w:r w:rsidRPr="00F56615">
        <w:t>Colloque sur « </w:t>
      </w:r>
      <w:r w:rsidRPr="00F56615">
        <w:rPr>
          <w:i/>
        </w:rPr>
        <w:t>Le détachement des intérimaires dans l’Union européenne »</w:t>
      </w:r>
      <w:r w:rsidRPr="00F56615">
        <w:t xml:space="preserve">, 20 janvier 2012, </w:t>
      </w:r>
      <w:proofErr w:type="spellStart"/>
      <w:r w:rsidRPr="00F56615">
        <w:t>co-organisé</w:t>
      </w:r>
      <w:proofErr w:type="spellEnd"/>
      <w:r w:rsidRPr="00F56615">
        <w:t xml:space="preserve"> avec F. MULLER et Mélanie SCHMITT, Fédération de recherches Europe en mutation, Laboratoire de droit social et Institut du travail, Université de Strasbourg.</w:t>
      </w:r>
    </w:p>
    <w:p w14:paraId="5A8F869D" w14:textId="77777777" w:rsidR="00EF13AD" w:rsidRPr="00F56615" w:rsidRDefault="00EF13AD" w:rsidP="00F56615">
      <w:pPr>
        <w:jc w:val="both"/>
      </w:pPr>
    </w:p>
    <w:p w14:paraId="4F2C165E" w14:textId="2995894A" w:rsidR="00EF13AD" w:rsidRPr="00F56615" w:rsidRDefault="00EF13AD" w:rsidP="00F56615">
      <w:pPr>
        <w:pStyle w:val="Paragraphedeliste"/>
        <w:numPr>
          <w:ilvl w:val="0"/>
          <w:numId w:val="27"/>
        </w:numPr>
        <w:jc w:val="both"/>
      </w:pPr>
      <w:r w:rsidRPr="00F56615">
        <w:t xml:space="preserve">Colloque sur </w:t>
      </w:r>
      <w:r w:rsidRPr="00F56615">
        <w:rPr>
          <w:i/>
        </w:rPr>
        <w:t>« les restructurations »</w:t>
      </w:r>
      <w:r w:rsidRPr="00F56615">
        <w:t xml:space="preserve">, </w:t>
      </w:r>
      <w:proofErr w:type="spellStart"/>
      <w:r w:rsidRPr="00F56615">
        <w:t>co-organisé</w:t>
      </w:r>
      <w:proofErr w:type="spellEnd"/>
      <w:r w:rsidRPr="00F56615">
        <w:t xml:space="preserve"> avec M. le professeur Jean-François </w:t>
      </w:r>
      <w:r w:rsidR="00FE6069" w:rsidRPr="00F56615">
        <w:t>CESARO</w:t>
      </w:r>
      <w:r w:rsidRPr="00F56615">
        <w:t>, Université François Rabelais, Tours, avril 2010.</w:t>
      </w:r>
    </w:p>
    <w:p w14:paraId="6962EC1D" w14:textId="77777777" w:rsidR="00EF13AD" w:rsidRPr="00F56615" w:rsidRDefault="00EF13AD" w:rsidP="00F56615">
      <w:pPr>
        <w:jc w:val="both"/>
      </w:pPr>
    </w:p>
    <w:p w14:paraId="1308F7D1" w14:textId="77777777" w:rsidR="00EF13AD" w:rsidRPr="00F56615" w:rsidRDefault="00EF13AD" w:rsidP="00F56615">
      <w:pPr>
        <w:pStyle w:val="Paragraphedeliste"/>
        <w:numPr>
          <w:ilvl w:val="0"/>
          <w:numId w:val="27"/>
        </w:numPr>
        <w:jc w:val="both"/>
      </w:pPr>
      <w:r w:rsidRPr="00F56615">
        <w:t xml:space="preserve">Conférences annuelles dans le cadre des « Amphis de l’actualité » de l’UFR Droit, Economie, Gestion d’Orléans, </w:t>
      </w:r>
      <w:proofErr w:type="spellStart"/>
      <w:r w:rsidRPr="00F56615">
        <w:t>co-organisées</w:t>
      </w:r>
      <w:proofErr w:type="spellEnd"/>
      <w:r w:rsidRPr="00F56615">
        <w:t xml:space="preserve"> avec le groupe orléanais de l’ANDRH (2004-2011).</w:t>
      </w:r>
    </w:p>
    <w:p w14:paraId="5A17DA40" w14:textId="77777777" w:rsidR="00331DCC" w:rsidRPr="00F56615" w:rsidRDefault="00331DCC" w:rsidP="00F56615">
      <w:pPr>
        <w:jc w:val="both"/>
      </w:pPr>
    </w:p>
    <w:p w14:paraId="446E0568" w14:textId="77777777" w:rsidR="00253245" w:rsidRPr="00F56615" w:rsidRDefault="00253245" w:rsidP="00F56615">
      <w:pPr>
        <w:jc w:val="both"/>
        <w:rPr>
          <w:b/>
          <w:u w:val="single"/>
        </w:rPr>
      </w:pPr>
    </w:p>
    <w:p w14:paraId="601CB479" w14:textId="3C20767A" w:rsidR="00331DCC" w:rsidRPr="00F56615" w:rsidRDefault="00331DCC" w:rsidP="00F56615">
      <w:pPr>
        <w:jc w:val="both"/>
        <w:rPr>
          <w:b/>
        </w:rPr>
      </w:pPr>
      <w:r w:rsidRPr="00F56615">
        <w:rPr>
          <w:b/>
          <w:u w:val="single"/>
        </w:rPr>
        <w:t>CONTRIBUTION A DES RAPPORTS</w:t>
      </w:r>
      <w:r w:rsidRPr="00F56615">
        <w:rPr>
          <w:b/>
        </w:rPr>
        <w:t xml:space="preserve"> : </w:t>
      </w:r>
    </w:p>
    <w:p w14:paraId="48445D06" w14:textId="77777777" w:rsidR="00844350" w:rsidRPr="00F56615" w:rsidRDefault="00844350" w:rsidP="00F56615">
      <w:pPr>
        <w:jc w:val="both"/>
        <w:rPr>
          <w:b/>
        </w:rPr>
      </w:pPr>
    </w:p>
    <w:p w14:paraId="01B18B92" w14:textId="15859BCB" w:rsidR="00844350" w:rsidRPr="00F56615" w:rsidRDefault="00BF1FFD" w:rsidP="00F56615">
      <w:pPr>
        <w:pStyle w:val="Paragraphedeliste"/>
        <w:numPr>
          <w:ilvl w:val="0"/>
          <w:numId w:val="28"/>
        </w:numPr>
        <w:jc w:val="both"/>
        <w:rPr>
          <w:rFonts w:eastAsiaTheme="minorEastAsia"/>
          <w:i/>
        </w:rPr>
      </w:pPr>
      <w:r w:rsidRPr="00F56615">
        <w:rPr>
          <w:rFonts w:eastAsiaTheme="minorEastAsia"/>
          <w:i/>
        </w:rPr>
        <w:t xml:space="preserve">Les résultats des négociations sur </w:t>
      </w:r>
      <w:r w:rsidR="00844350" w:rsidRPr="00F56615">
        <w:rPr>
          <w:rFonts w:eastAsiaTheme="minorEastAsia"/>
          <w:i/>
        </w:rPr>
        <w:t>l’égalité professionnelle</w:t>
      </w:r>
      <w:r w:rsidRPr="00F56615">
        <w:rPr>
          <w:rFonts w:eastAsiaTheme="minorEastAsia"/>
          <w:i/>
        </w:rPr>
        <w:t xml:space="preserve"> entre les femmes et les hommes </w:t>
      </w:r>
      <w:r w:rsidR="00844350" w:rsidRPr="00F56615">
        <w:rPr>
          <w:rFonts w:eastAsiaTheme="minorEastAsia"/>
          <w:i/>
        </w:rPr>
        <w:t xml:space="preserve">en France : </w:t>
      </w:r>
      <w:r w:rsidR="00F3637E" w:rsidRPr="00F56615">
        <w:rPr>
          <w:rFonts w:eastAsiaTheme="minorEastAsia"/>
          <w:i/>
        </w:rPr>
        <w:t>L’exemple</w:t>
      </w:r>
      <w:r w:rsidR="00844350" w:rsidRPr="00F56615">
        <w:rPr>
          <w:rFonts w:eastAsiaTheme="minorEastAsia"/>
          <w:i/>
        </w:rPr>
        <w:t xml:space="preserve"> de 10 entreprises de l’Eurométropole</w:t>
      </w:r>
      <w:r w:rsidR="00F3637E" w:rsidRPr="00F56615">
        <w:rPr>
          <w:rFonts w:eastAsiaTheme="minorEastAsia"/>
          <w:i/>
        </w:rPr>
        <w:t xml:space="preserve"> de Strasbourg</w:t>
      </w:r>
      <w:r w:rsidR="00844350" w:rsidRPr="00F56615">
        <w:rPr>
          <w:rFonts w:eastAsiaTheme="minorEastAsia"/>
          <w:i/>
        </w:rPr>
        <w:t xml:space="preserve">, </w:t>
      </w:r>
      <w:r w:rsidR="00844350" w:rsidRPr="00F56615">
        <w:rPr>
          <w:rFonts w:eastAsiaTheme="minorEastAsia"/>
        </w:rPr>
        <w:t xml:space="preserve">(en collaboration avec M. </w:t>
      </w:r>
      <w:proofErr w:type="spellStart"/>
      <w:r w:rsidR="00844350" w:rsidRPr="00F56615">
        <w:rPr>
          <w:rFonts w:eastAsiaTheme="minorEastAsia"/>
        </w:rPr>
        <w:t>Forté</w:t>
      </w:r>
      <w:proofErr w:type="spellEnd"/>
      <w:r w:rsidR="00844350" w:rsidRPr="00F56615">
        <w:rPr>
          <w:rFonts w:eastAsiaTheme="minorEastAsia"/>
        </w:rPr>
        <w:t xml:space="preserve">, T. </w:t>
      </w:r>
      <w:r w:rsidR="00FE6069" w:rsidRPr="00F56615">
        <w:rPr>
          <w:rFonts w:eastAsiaTheme="minorEastAsia"/>
        </w:rPr>
        <w:t>GARAT</w:t>
      </w:r>
      <w:r w:rsidR="00844350" w:rsidRPr="00F56615">
        <w:rPr>
          <w:rFonts w:eastAsiaTheme="minorEastAsia"/>
        </w:rPr>
        <w:t>, M.-E. L</w:t>
      </w:r>
      <w:r w:rsidR="00FE6069" w:rsidRPr="00F56615">
        <w:rPr>
          <w:rFonts w:eastAsiaTheme="minorEastAsia"/>
        </w:rPr>
        <w:t>IAKOPOULOU</w:t>
      </w:r>
      <w:r w:rsidR="00844350" w:rsidRPr="00F56615">
        <w:rPr>
          <w:rFonts w:eastAsiaTheme="minorEastAsia"/>
        </w:rPr>
        <w:t xml:space="preserve">, I. </w:t>
      </w:r>
      <w:r w:rsidR="00FE6069" w:rsidRPr="00F56615">
        <w:rPr>
          <w:rFonts w:eastAsiaTheme="minorEastAsia"/>
        </w:rPr>
        <w:t>TERRAZ</w:t>
      </w:r>
      <w:r w:rsidR="00844350" w:rsidRPr="00F56615">
        <w:rPr>
          <w:rFonts w:eastAsiaTheme="minorEastAsia"/>
        </w:rPr>
        <w:t>), Institut du travail, rapport pour le Bureau international du travail, 202</w:t>
      </w:r>
      <w:r w:rsidR="00F3637E" w:rsidRPr="00F56615">
        <w:rPr>
          <w:rFonts w:eastAsiaTheme="minorEastAsia"/>
        </w:rPr>
        <w:t>1</w:t>
      </w:r>
      <w:r w:rsidR="00844350" w:rsidRPr="00F56615">
        <w:rPr>
          <w:rFonts w:eastAsiaTheme="minorEastAsia"/>
        </w:rPr>
        <w:t xml:space="preserve">, </w:t>
      </w:r>
      <w:r w:rsidR="00F3637E" w:rsidRPr="00F56615">
        <w:rPr>
          <w:rFonts w:eastAsiaTheme="minorEastAsia"/>
        </w:rPr>
        <w:t>121</w:t>
      </w:r>
      <w:r w:rsidR="00844350" w:rsidRPr="00F56615">
        <w:rPr>
          <w:rFonts w:eastAsiaTheme="minorEastAsia"/>
        </w:rPr>
        <w:t xml:space="preserve"> p.</w:t>
      </w:r>
      <w:r w:rsidR="00844350" w:rsidRPr="00F56615">
        <w:rPr>
          <w:rFonts w:eastAsiaTheme="minorEastAsia"/>
          <w:i/>
        </w:rPr>
        <w:t xml:space="preserve"> </w:t>
      </w:r>
    </w:p>
    <w:p w14:paraId="13441218" w14:textId="77777777" w:rsidR="00844350" w:rsidRPr="00F56615" w:rsidRDefault="00844350" w:rsidP="00F56615">
      <w:pPr>
        <w:jc w:val="both"/>
        <w:rPr>
          <w:rFonts w:eastAsiaTheme="minorEastAsia"/>
          <w:i/>
        </w:rPr>
      </w:pPr>
    </w:p>
    <w:p w14:paraId="3576E316" w14:textId="05A47D0C" w:rsidR="009E7959" w:rsidRPr="00F56615" w:rsidRDefault="00844350" w:rsidP="00F56615">
      <w:pPr>
        <w:pStyle w:val="Paragraphedeliste"/>
        <w:widowControl w:val="0"/>
        <w:numPr>
          <w:ilvl w:val="0"/>
          <w:numId w:val="28"/>
        </w:numPr>
        <w:autoSpaceDE w:val="0"/>
        <w:autoSpaceDN w:val="0"/>
        <w:jc w:val="both"/>
        <w:rPr>
          <w:rFonts w:eastAsiaTheme="minorEastAsia"/>
        </w:rPr>
      </w:pPr>
      <w:r w:rsidRPr="00F56615">
        <w:rPr>
          <w:rFonts w:eastAsiaTheme="minorEastAsia"/>
          <w:i/>
        </w:rPr>
        <w:t>Négocier la déconnexion : analyse des accords déconnexion dans la Région Grand Est</w:t>
      </w:r>
      <w:r w:rsidRPr="00F56615">
        <w:rPr>
          <w:rFonts w:eastAsiaTheme="minorEastAsia"/>
        </w:rPr>
        <w:t xml:space="preserve"> (en collaboration avec L. </w:t>
      </w:r>
      <w:r w:rsidR="00FE6069" w:rsidRPr="00F56615">
        <w:rPr>
          <w:rFonts w:eastAsiaTheme="minorEastAsia"/>
        </w:rPr>
        <w:t>BESNIER</w:t>
      </w:r>
      <w:r w:rsidRPr="00F56615">
        <w:rPr>
          <w:rFonts w:eastAsiaTheme="minorEastAsia"/>
        </w:rPr>
        <w:t xml:space="preserve">, M. </w:t>
      </w:r>
      <w:r w:rsidR="00FE6069" w:rsidRPr="00F56615">
        <w:rPr>
          <w:rFonts w:eastAsiaTheme="minorEastAsia"/>
        </w:rPr>
        <w:t>FORTE</w:t>
      </w:r>
      <w:r w:rsidRPr="00F56615">
        <w:rPr>
          <w:rFonts w:eastAsiaTheme="minorEastAsia"/>
        </w:rPr>
        <w:t xml:space="preserve">, T. </w:t>
      </w:r>
      <w:r w:rsidR="00FE6069" w:rsidRPr="00F56615">
        <w:rPr>
          <w:rFonts w:eastAsiaTheme="minorEastAsia"/>
        </w:rPr>
        <w:t>GARAT</w:t>
      </w:r>
      <w:r w:rsidRPr="00F56615">
        <w:rPr>
          <w:rFonts w:eastAsiaTheme="minorEastAsia"/>
        </w:rPr>
        <w:t xml:space="preserve">, M.-E. </w:t>
      </w:r>
      <w:r w:rsidR="00FE6069" w:rsidRPr="00F56615">
        <w:rPr>
          <w:rFonts w:eastAsiaTheme="minorEastAsia"/>
        </w:rPr>
        <w:t>LIAKOPOULOU</w:t>
      </w:r>
      <w:r w:rsidRPr="00F56615">
        <w:rPr>
          <w:rFonts w:eastAsiaTheme="minorEastAsia"/>
        </w:rPr>
        <w:t xml:space="preserve">, F. </w:t>
      </w:r>
      <w:r w:rsidR="00FE6069" w:rsidRPr="00F56615">
        <w:rPr>
          <w:rFonts w:eastAsiaTheme="minorEastAsia"/>
        </w:rPr>
        <w:t>TOURNADRE</w:t>
      </w:r>
      <w:r w:rsidRPr="00F56615">
        <w:rPr>
          <w:rFonts w:eastAsiaTheme="minorEastAsia"/>
        </w:rPr>
        <w:t>), Institut du travail, rapport de recherche pour la DIRECCTE Grand Est, juillet 2019, 75 p.</w:t>
      </w:r>
    </w:p>
    <w:p w14:paraId="2CF28E99" w14:textId="77777777" w:rsidR="00331DCC" w:rsidRPr="00F56615" w:rsidRDefault="00331DCC" w:rsidP="00F56615">
      <w:pPr>
        <w:jc w:val="both"/>
        <w:rPr>
          <w:b/>
        </w:rPr>
      </w:pPr>
    </w:p>
    <w:p w14:paraId="7055419F" w14:textId="7471BAE4" w:rsidR="00331DCC" w:rsidRPr="00F56615" w:rsidRDefault="00844350" w:rsidP="00F56615">
      <w:pPr>
        <w:pStyle w:val="Paragraphedeliste"/>
        <w:numPr>
          <w:ilvl w:val="0"/>
          <w:numId w:val="28"/>
        </w:numPr>
        <w:jc w:val="both"/>
      </w:pPr>
      <w:r w:rsidRPr="00F56615">
        <w:rPr>
          <w:i/>
        </w:rPr>
        <w:t xml:space="preserve">Négocier l’égalité professionnelle entre les femmes et les hommes : avancées, résistances et conditions de développement », </w:t>
      </w:r>
      <w:r w:rsidR="00331DCC" w:rsidRPr="00F56615">
        <w:t xml:space="preserve">Institut du travail, sous la </w:t>
      </w:r>
      <w:proofErr w:type="spellStart"/>
      <w:r w:rsidR="00331DCC" w:rsidRPr="00F56615">
        <w:t>dir</w:t>
      </w:r>
      <w:proofErr w:type="spellEnd"/>
      <w:r w:rsidR="00331DCC" w:rsidRPr="00F56615">
        <w:t>. de Michèle FORTE, Rapport de rech</w:t>
      </w:r>
      <w:r w:rsidR="005954EE" w:rsidRPr="00F56615">
        <w:t>erche pour la DIRECCTE ALSACE,</w:t>
      </w:r>
      <w:r w:rsidR="00331DCC" w:rsidRPr="00F56615">
        <w:t xml:space="preserve"> avril 2015</w:t>
      </w:r>
      <w:r w:rsidR="00B076F2" w:rsidRPr="00F56615">
        <w:t>, 92 p.</w:t>
      </w:r>
    </w:p>
    <w:p w14:paraId="11C359E4" w14:textId="77777777" w:rsidR="00EF13AD" w:rsidRPr="00F56615" w:rsidRDefault="00EF13AD" w:rsidP="00F56615">
      <w:pPr>
        <w:jc w:val="both"/>
      </w:pPr>
    </w:p>
    <w:p w14:paraId="0E5C2D50" w14:textId="77777777" w:rsidR="006159C7" w:rsidRPr="00F56615" w:rsidRDefault="006159C7" w:rsidP="00F56615">
      <w:pPr>
        <w:jc w:val="both"/>
      </w:pPr>
    </w:p>
    <w:p w14:paraId="34C2A765" w14:textId="6C862A0E" w:rsidR="002342A3" w:rsidRPr="00F56615" w:rsidRDefault="002342A3" w:rsidP="00F56615">
      <w:pPr>
        <w:jc w:val="both"/>
      </w:pPr>
    </w:p>
    <w:p w14:paraId="7208434F" w14:textId="0FB24F23" w:rsidR="002342A3" w:rsidRPr="00F56615" w:rsidRDefault="002342A3" w:rsidP="00F56615">
      <w:pPr>
        <w:jc w:val="both"/>
      </w:pPr>
    </w:p>
    <w:p w14:paraId="4692A93D" w14:textId="47BFE4A9" w:rsidR="002342A3" w:rsidRPr="00F56615" w:rsidRDefault="002342A3" w:rsidP="00F56615">
      <w:pPr>
        <w:jc w:val="both"/>
      </w:pPr>
    </w:p>
    <w:p w14:paraId="27B3EFDA" w14:textId="77777777" w:rsidR="002342A3" w:rsidRPr="00F56615" w:rsidRDefault="002342A3" w:rsidP="00F56615">
      <w:pPr>
        <w:jc w:val="both"/>
      </w:pPr>
    </w:p>
    <w:p w14:paraId="04A43517" w14:textId="209A7391" w:rsidR="00DF763A" w:rsidRPr="00F56615" w:rsidRDefault="00253245" w:rsidP="00F56615">
      <w:pPr>
        <w:jc w:val="both"/>
        <w:rPr>
          <w:b/>
          <w:u w:val="single"/>
        </w:rPr>
      </w:pPr>
      <w:r w:rsidRPr="00F56615">
        <w:rPr>
          <w:b/>
          <w:u w:val="single"/>
        </w:rPr>
        <w:t>DIRECTIONS DE THESES :</w:t>
      </w:r>
    </w:p>
    <w:p w14:paraId="2A955440" w14:textId="77777777" w:rsidR="005241C2" w:rsidRPr="00F56615" w:rsidRDefault="005241C2" w:rsidP="00F56615">
      <w:pPr>
        <w:jc w:val="both"/>
        <w:rPr>
          <w:b/>
        </w:rPr>
      </w:pPr>
    </w:p>
    <w:p w14:paraId="3DCDEB20" w14:textId="37AD5813" w:rsidR="005241C2" w:rsidRPr="00F56615" w:rsidRDefault="00253245" w:rsidP="00F56615">
      <w:pPr>
        <w:jc w:val="both"/>
      </w:pPr>
      <w:r w:rsidRPr="00F56615">
        <w:t xml:space="preserve">THESES SOUTENUES : </w:t>
      </w:r>
    </w:p>
    <w:p w14:paraId="7FB123A8" w14:textId="77777777" w:rsidR="003768E0" w:rsidRPr="00F56615" w:rsidRDefault="003768E0" w:rsidP="00F56615">
      <w:pPr>
        <w:widowControl w:val="0"/>
        <w:autoSpaceDE w:val="0"/>
        <w:autoSpaceDN w:val="0"/>
        <w:jc w:val="both"/>
        <w:rPr>
          <w:rFonts w:eastAsiaTheme="minorEastAsia"/>
          <w:u w:val="single"/>
        </w:rPr>
      </w:pPr>
    </w:p>
    <w:p w14:paraId="1FC1F63B" w14:textId="0EA1001A" w:rsidR="000F3ADE" w:rsidRPr="00F56615" w:rsidRDefault="003768E0" w:rsidP="00F56615">
      <w:pPr>
        <w:pStyle w:val="Paragraphedeliste"/>
        <w:widowControl w:val="0"/>
        <w:numPr>
          <w:ilvl w:val="0"/>
          <w:numId w:val="31"/>
        </w:numPr>
        <w:autoSpaceDE w:val="0"/>
        <w:autoSpaceDN w:val="0"/>
        <w:jc w:val="both"/>
        <w:rPr>
          <w:rFonts w:eastAsiaTheme="minorEastAsia"/>
        </w:rPr>
      </w:pPr>
      <w:r w:rsidRPr="00F56615">
        <w:rPr>
          <w:rFonts w:eastAsiaTheme="minorEastAsia"/>
        </w:rPr>
        <w:lastRenderedPageBreak/>
        <w:t xml:space="preserve">Eva EIN-ELI, </w:t>
      </w:r>
      <w:r w:rsidRPr="00F56615">
        <w:rPr>
          <w:rFonts w:eastAsiaTheme="minorEastAsia"/>
          <w:i/>
        </w:rPr>
        <w:t>Les violences au travail</w:t>
      </w:r>
      <w:r w:rsidRPr="00F56615">
        <w:rPr>
          <w:rFonts w:eastAsiaTheme="minorEastAsia"/>
        </w:rPr>
        <w:t xml:space="preserve">, en </w:t>
      </w:r>
      <w:proofErr w:type="spellStart"/>
      <w:r w:rsidRPr="00F56615">
        <w:rPr>
          <w:rFonts w:eastAsiaTheme="minorEastAsia"/>
        </w:rPr>
        <w:t>co-direction</w:t>
      </w:r>
      <w:proofErr w:type="spellEnd"/>
      <w:r w:rsidRPr="00F56615">
        <w:rPr>
          <w:rFonts w:eastAsiaTheme="minorEastAsia"/>
        </w:rPr>
        <w:t xml:space="preserve"> avec Liliane R</w:t>
      </w:r>
      <w:r w:rsidR="002342A3" w:rsidRPr="00F56615">
        <w:rPr>
          <w:rFonts w:eastAsiaTheme="minorEastAsia"/>
        </w:rPr>
        <w:t>IOUX</w:t>
      </w:r>
      <w:r w:rsidRPr="00F56615">
        <w:rPr>
          <w:rFonts w:eastAsiaTheme="minorEastAsia"/>
        </w:rPr>
        <w:t>, professeure de psychologie au travail à l’Université Paris Nanterre, 23 novembre 2020, Université Paris Nanterre.</w:t>
      </w:r>
    </w:p>
    <w:p w14:paraId="700CD62B" w14:textId="77777777" w:rsidR="003768E0" w:rsidRPr="00F56615" w:rsidRDefault="003768E0" w:rsidP="00F56615">
      <w:pPr>
        <w:jc w:val="both"/>
      </w:pPr>
    </w:p>
    <w:p w14:paraId="6F0FF379" w14:textId="3947E54F" w:rsidR="00792ACF" w:rsidRPr="00F56615" w:rsidRDefault="000F3ADE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Adam GAUTIER, </w:t>
      </w:r>
      <w:r w:rsidR="005241C2" w:rsidRPr="00F56615">
        <w:rPr>
          <w:i/>
        </w:rPr>
        <w:t>La simulation dans les rapports d’emploi : Etude comparée du droit</w:t>
      </w:r>
      <w:r w:rsidR="009A07A8" w:rsidRPr="00F56615">
        <w:rPr>
          <w:i/>
        </w:rPr>
        <w:t xml:space="preserve"> français et du droit polonais</w:t>
      </w:r>
      <w:r w:rsidR="009A07A8" w:rsidRPr="00F56615">
        <w:t>,</w:t>
      </w:r>
      <w:r w:rsidR="005241C2" w:rsidRPr="00F56615">
        <w:t xml:space="preserve"> soutenue le 25 septembre </w:t>
      </w:r>
      <w:r w:rsidR="00792ACF" w:rsidRPr="00F56615">
        <w:t xml:space="preserve">2019 à l’Université de Strasbourg. </w:t>
      </w:r>
    </w:p>
    <w:p w14:paraId="51FC5215" w14:textId="2BE7385D" w:rsidR="005241C2" w:rsidRPr="00F56615" w:rsidRDefault="005241C2" w:rsidP="00F56615">
      <w:pPr>
        <w:ind w:firstLine="45"/>
        <w:jc w:val="both"/>
      </w:pPr>
    </w:p>
    <w:p w14:paraId="57E5C379" w14:textId="4208A628" w:rsidR="005241C2" w:rsidRPr="00F56615" w:rsidRDefault="000F3ADE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Sophie ROSSIGNOL, </w:t>
      </w:r>
      <w:r w:rsidR="005241C2" w:rsidRPr="00F56615">
        <w:rPr>
          <w:i/>
        </w:rPr>
        <w:t xml:space="preserve">La reconnaissance des discriminations multiples en droit du travail français : </w:t>
      </w:r>
      <w:r w:rsidR="009A07A8" w:rsidRPr="00F56615">
        <w:rPr>
          <w:i/>
        </w:rPr>
        <w:t>état des lieux et perspectives</w:t>
      </w:r>
      <w:r w:rsidRPr="00F56615">
        <w:t>, soutenue le 7 juillet 2017</w:t>
      </w:r>
      <w:r w:rsidR="005241C2" w:rsidRPr="00F56615">
        <w:t xml:space="preserve"> à l’Université de Strasbourg.</w:t>
      </w:r>
    </w:p>
    <w:p w14:paraId="2488DC9D" w14:textId="77777777" w:rsidR="00D50832" w:rsidRPr="00F56615" w:rsidRDefault="00D50832" w:rsidP="00F56615">
      <w:pPr>
        <w:jc w:val="both"/>
        <w:rPr>
          <w:b/>
        </w:rPr>
      </w:pPr>
    </w:p>
    <w:p w14:paraId="31843CD7" w14:textId="74D546D0" w:rsidR="00DF763A" w:rsidRPr="00F56615" w:rsidRDefault="000F3ADE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Raphaël RAMETTE, </w:t>
      </w:r>
      <w:r w:rsidR="008A2B94" w:rsidRPr="00F56615">
        <w:rPr>
          <w:i/>
        </w:rPr>
        <w:t>La clientèle de l’entreprise et le salarié</w:t>
      </w:r>
      <w:r w:rsidR="00043957" w:rsidRPr="00F56615">
        <w:t>,</w:t>
      </w:r>
      <w:r w:rsidR="00831833" w:rsidRPr="00F56615">
        <w:t xml:space="preserve"> par soutenue le</w:t>
      </w:r>
      <w:r w:rsidR="00043957" w:rsidRPr="00F56615">
        <w:t xml:space="preserve"> </w:t>
      </w:r>
      <w:r w:rsidR="00831833" w:rsidRPr="00F56615">
        <w:t xml:space="preserve">9 mars </w:t>
      </w:r>
      <w:r w:rsidR="00043957" w:rsidRPr="00F56615">
        <w:t>2017</w:t>
      </w:r>
      <w:r w:rsidRPr="00F56615">
        <w:t xml:space="preserve"> à</w:t>
      </w:r>
      <w:r w:rsidR="00831833" w:rsidRPr="00F56615">
        <w:t xml:space="preserve"> </w:t>
      </w:r>
      <w:r w:rsidRPr="00F56615">
        <w:t>l’</w:t>
      </w:r>
      <w:r w:rsidR="00831833" w:rsidRPr="00F56615">
        <w:t>Université d’Orléans</w:t>
      </w:r>
      <w:r w:rsidR="00043957" w:rsidRPr="00F56615">
        <w:t>.</w:t>
      </w:r>
    </w:p>
    <w:p w14:paraId="391EDAB9" w14:textId="77777777" w:rsidR="005241C2" w:rsidRPr="00F56615" w:rsidRDefault="005241C2" w:rsidP="00F56615">
      <w:pPr>
        <w:jc w:val="both"/>
      </w:pPr>
    </w:p>
    <w:p w14:paraId="6FB9C425" w14:textId="35870552" w:rsidR="00B47730" w:rsidRPr="00F56615" w:rsidRDefault="000F3ADE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Mathilde SCAGLIA, </w:t>
      </w:r>
      <w:r w:rsidR="005241C2" w:rsidRPr="00F56615">
        <w:rPr>
          <w:i/>
        </w:rPr>
        <w:t xml:space="preserve">Contrat de travail et sources du </w:t>
      </w:r>
      <w:r w:rsidR="009A07A8" w:rsidRPr="00F56615">
        <w:rPr>
          <w:i/>
        </w:rPr>
        <w:t>droit</w:t>
      </w:r>
      <w:r w:rsidRPr="00F56615">
        <w:t>, soutenue le 13 novembre 2015 à</w:t>
      </w:r>
      <w:r w:rsidR="005241C2" w:rsidRPr="00F56615">
        <w:t xml:space="preserve"> </w:t>
      </w:r>
      <w:r w:rsidRPr="00F56615">
        <w:t>l’</w:t>
      </w:r>
      <w:r w:rsidR="005241C2" w:rsidRPr="00F56615">
        <w:t>Université d’Orléans</w:t>
      </w:r>
    </w:p>
    <w:p w14:paraId="3B4DEAA5" w14:textId="77777777" w:rsidR="009A07A8" w:rsidRPr="00F56615" w:rsidRDefault="009A07A8" w:rsidP="00F56615">
      <w:pPr>
        <w:pStyle w:val="Paragraphedeliste"/>
        <w:jc w:val="both"/>
      </w:pPr>
    </w:p>
    <w:p w14:paraId="0F5E98F6" w14:textId="1F6411B0" w:rsidR="009A07A8" w:rsidRPr="00F56615" w:rsidRDefault="009A07A8" w:rsidP="00F56615">
      <w:pPr>
        <w:jc w:val="both"/>
      </w:pPr>
    </w:p>
    <w:p w14:paraId="1A9F5592" w14:textId="364A5488" w:rsidR="009A07A8" w:rsidRPr="00F56615" w:rsidRDefault="007F4405" w:rsidP="00F56615">
      <w:pPr>
        <w:jc w:val="both"/>
        <w:rPr>
          <w:b/>
          <w:u w:val="single"/>
        </w:rPr>
      </w:pPr>
      <w:r w:rsidRPr="00F56615">
        <w:rPr>
          <w:b/>
          <w:u w:val="single"/>
        </w:rPr>
        <w:t>PARTICIPATION JURYS DE THESE ET DE HDR :</w:t>
      </w:r>
    </w:p>
    <w:p w14:paraId="6DA28732" w14:textId="77777777" w:rsidR="009A07A8" w:rsidRPr="00F56615" w:rsidRDefault="009A07A8" w:rsidP="00F56615">
      <w:pPr>
        <w:widowControl w:val="0"/>
        <w:autoSpaceDE w:val="0"/>
        <w:autoSpaceDN w:val="0"/>
        <w:jc w:val="both"/>
        <w:rPr>
          <w:rFonts w:eastAsiaTheme="minorEastAsia"/>
          <w:iCs/>
          <w:spacing w:val="2"/>
        </w:rPr>
      </w:pPr>
    </w:p>
    <w:p w14:paraId="0F297C1B" w14:textId="2C185EA1" w:rsidR="009A07A8" w:rsidRPr="00F56615" w:rsidRDefault="007F4405" w:rsidP="00F56615">
      <w:pPr>
        <w:widowControl w:val="0"/>
        <w:autoSpaceDE w:val="0"/>
        <w:autoSpaceDN w:val="0"/>
        <w:jc w:val="both"/>
        <w:rPr>
          <w:rFonts w:eastAsiaTheme="minorEastAsia"/>
          <w:iCs/>
          <w:color w:val="3366FF"/>
          <w:spacing w:val="2"/>
        </w:rPr>
      </w:pPr>
      <w:r w:rsidRPr="00F56615">
        <w:rPr>
          <w:rFonts w:eastAsiaTheme="minorEastAsia"/>
          <w:iCs/>
          <w:spacing w:val="2"/>
        </w:rPr>
        <w:t>JURYS DE THESE </w:t>
      </w:r>
      <w:r w:rsidRPr="00F56615">
        <w:rPr>
          <w:rFonts w:eastAsiaTheme="minorEastAsia"/>
          <w:iCs/>
          <w:color w:val="3366FF"/>
          <w:spacing w:val="2"/>
        </w:rPr>
        <w:t xml:space="preserve">: </w:t>
      </w:r>
    </w:p>
    <w:p w14:paraId="458AE3DC" w14:textId="77777777" w:rsidR="009A07A8" w:rsidRPr="00F56615" w:rsidRDefault="009A07A8" w:rsidP="00F56615">
      <w:pPr>
        <w:widowControl w:val="0"/>
        <w:autoSpaceDE w:val="0"/>
        <w:autoSpaceDN w:val="0"/>
        <w:jc w:val="both"/>
        <w:rPr>
          <w:rFonts w:eastAsiaTheme="minorEastAsia"/>
          <w:iCs/>
          <w:color w:val="3366FF"/>
          <w:spacing w:val="2"/>
          <w:lang w:val="en-GB"/>
        </w:rPr>
      </w:pPr>
    </w:p>
    <w:p w14:paraId="6475DC12" w14:textId="5072AFB9" w:rsidR="007B55A6" w:rsidRPr="00F56615" w:rsidRDefault="007B55A6" w:rsidP="00F56615">
      <w:pPr>
        <w:pStyle w:val="Paragraphedeliste"/>
        <w:numPr>
          <w:ilvl w:val="0"/>
          <w:numId w:val="31"/>
        </w:numPr>
        <w:jc w:val="both"/>
        <w:rPr>
          <w:lang w:val="en-GB"/>
        </w:rPr>
      </w:pPr>
      <w:proofErr w:type="spellStart"/>
      <w:r w:rsidRPr="00F56615">
        <w:rPr>
          <w:lang w:val="en-GB"/>
        </w:rPr>
        <w:t>Adrienn</w:t>
      </w:r>
      <w:proofErr w:type="spellEnd"/>
      <w:r w:rsidRPr="00F56615">
        <w:rPr>
          <w:lang w:val="en-GB"/>
        </w:rPr>
        <w:t xml:space="preserve"> </w:t>
      </w:r>
      <w:r w:rsidR="00FE6069" w:rsidRPr="00F56615">
        <w:rPr>
          <w:lang w:val="en-GB"/>
        </w:rPr>
        <w:t>LUKACS</w:t>
      </w:r>
      <w:r w:rsidRPr="00F56615">
        <w:rPr>
          <w:lang w:val="en-GB"/>
        </w:rPr>
        <w:t xml:space="preserve">, </w:t>
      </w:r>
      <w:r w:rsidRPr="00F56615">
        <w:rPr>
          <w:i/>
          <w:lang w:val="en-GB"/>
        </w:rPr>
        <w:t>Protection of employees’ right to privacy and right to data protection on social network sites : with special regard to France and Hungary</w:t>
      </w:r>
      <w:r w:rsidRPr="00F56615">
        <w:rPr>
          <w:lang w:val="en-GB"/>
        </w:rPr>
        <w:t xml:space="preserve">, 6 </w:t>
      </w:r>
      <w:proofErr w:type="spellStart"/>
      <w:r w:rsidRPr="00F56615">
        <w:rPr>
          <w:lang w:val="en-GB"/>
        </w:rPr>
        <w:t>novembre</w:t>
      </w:r>
      <w:proofErr w:type="spellEnd"/>
      <w:r w:rsidRPr="00F56615">
        <w:rPr>
          <w:lang w:val="en-GB"/>
        </w:rPr>
        <w:t xml:space="preserve"> 2020, Université Paris 1 (rapporteur)</w:t>
      </w:r>
    </w:p>
    <w:p w14:paraId="0E3ABAEE" w14:textId="77777777" w:rsidR="007B55A6" w:rsidRPr="00F56615" w:rsidRDefault="007B55A6" w:rsidP="00F56615">
      <w:pPr>
        <w:pStyle w:val="Paragraphedeliste"/>
        <w:jc w:val="both"/>
        <w:rPr>
          <w:lang w:val="en-GB"/>
        </w:rPr>
      </w:pPr>
    </w:p>
    <w:p w14:paraId="592FF35D" w14:textId="1E2F0E0D" w:rsidR="007B55A6" w:rsidRPr="00F56615" w:rsidRDefault="007B55A6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Aya Marie YAO, </w:t>
      </w:r>
      <w:r w:rsidRPr="00F56615">
        <w:rPr>
          <w:i/>
        </w:rPr>
        <w:t>Le travail de l’enfant en Afrique de l’Ouest : le cas de la Côte d’Ivoire</w:t>
      </w:r>
      <w:r w:rsidRPr="00F56615">
        <w:t>, 9 mars 2021, Université Paris Nanterre (rapporteur)</w:t>
      </w:r>
    </w:p>
    <w:p w14:paraId="57AB4180" w14:textId="77777777" w:rsidR="007B55A6" w:rsidRPr="00F56615" w:rsidRDefault="007B55A6" w:rsidP="00F56615">
      <w:pPr>
        <w:pStyle w:val="Paragraphedeliste"/>
        <w:jc w:val="both"/>
      </w:pPr>
    </w:p>
    <w:p w14:paraId="7C5456C5" w14:textId="1C3BA6FE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Nicolas </w:t>
      </w:r>
      <w:r w:rsidR="00FE6069" w:rsidRPr="00F56615">
        <w:t>COGNET</w:t>
      </w:r>
      <w:r w:rsidRPr="00F56615">
        <w:t xml:space="preserve">, </w:t>
      </w:r>
      <w:r w:rsidRPr="00F56615">
        <w:rPr>
          <w:i/>
        </w:rPr>
        <w:t>L’</w:t>
      </w:r>
      <w:proofErr w:type="spellStart"/>
      <w:r w:rsidRPr="00F56615">
        <w:rPr>
          <w:i/>
        </w:rPr>
        <w:t>acteur.trice</w:t>
      </w:r>
      <w:proofErr w:type="spellEnd"/>
      <w:r w:rsidRPr="00F56615">
        <w:rPr>
          <w:i/>
        </w:rPr>
        <w:t xml:space="preserve"> </w:t>
      </w:r>
      <w:proofErr w:type="spellStart"/>
      <w:r w:rsidRPr="00F56615">
        <w:rPr>
          <w:i/>
        </w:rPr>
        <w:t>syndical.e</w:t>
      </w:r>
      <w:proofErr w:type="spellEnd"/>
      <w:r w:rsidRPr="00F56615">
        <w:rPr>
          <w:i/>
        </w:rPr>
        <w:t xml:space="preserve"> </w:t>
      </w:r>
      <w:proofErr w:type="spellStart"/>
      <w:r w:rsidRPr="00F56615">
        <w:rPr>
          <w:i/>
        </w:rPr>
        <w:t>salarié.e</w:t>
      </w:r>
      <w:proofErr w:type="spellEnd"/>
      <w:r w:rsidRPr="00F56615">
        <w:rPr>
          <w:i/>
        </w:rPr>
        <w:t xml:space="preserve"> de l’entreprise</w:t>
      </w:r>
      <w:r w:rsidRPr="00F56615">
        <w:t>, 18 novembre 2019, Université Lyon 2 (rapporteur et président de jury)</w:t>
      </w:r>
    </w:p>
    <w:p w14:paraId="4A91BA54" w14:textId="77777777" w:rsidR="009A07A8" w:rsidRPr="00F56615" w:rsidRDefault="009A07A8" w:rsidP="00F56615">
      <w:pPr>
        <w:pStyle w:val="Paragraphedeliste"/>
        <w:jc w:val="both"/>
      </w:pPr>
    </w:p>
    <w:p w14:paraId="53A5FE9B" w14:textId="7DCBECA0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Nicolas </w:t>
      </w:r>
      <w:r w:rsidR="00FE6069" w:rsidRPr="00F56615">
        <w:t>BOUTHIERE</w:t>
      </w:r>
      <w:r w:rsidRPr="00F56615">
        <w:t xml:space="preserve">, </w:t>
      </w:r>
      <w:r w:rsidRPr="00F56615">
        <w:rPr>
          <w:i/>
        </w:rPr>
        <w:t>Le droit à la paresse</w:t>
      </w:r>
      <w:r w:rsidRPr="00F56615">
        <w:t>, 7 novembre 2019, Université Le Havre Normandie (rapporteur)</w:t>
      </w:r>
    </w:p>
    <w:p w14:paraId="22257533" w14:textId="77777777" w:rsidR="009A07A8" w:rsidRPr="00F56615" w:rsidRDefault="009A07A8" w:rsidP="00F56615">
      <w:pPr>
        <w:pStyle w:val="Paragraphedeliste"/>
        <w:jc w:val="both"/>
      </w:pPr>
    </w:p>
    <w:p w14:paraId="120DE6CB" w14:textId="6EA6E293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Clothilde </w:t>
      </w:r>
      <w:r w:rsidR="00FE6069" w:rsidRPr="00F56615">
        <w:t>ABOUME AMVAME-MICHELET</w:t>
      </w:r>
      <w:r w:rsidRPr="00F56615">
        <w:t xml:space="preserve">, </w:t>
      </w:r>
      <w:r w:rsidRPr="00F56615">
        <w:rPr>
          <w:i/>
        </w:rPr>
        <w:t>Approche critique du principe d’égalité de traitement des salariés en droit du travail interne</w:t>
      </w:r>
      <w:r w:rsidRPr="00F56615">
        <w:t xml:space="preserve">, 10 juillet 2019, Université de Lorraine (président de jury) </w:t>
      </w:r>
    </w:p>
    <w:p w14:paraId="3A5BB53D" w14:textId="77777777" w:rsidR="009A07A8" w:rsidRPr="00F56615" w:rsidRDefault="009A07A8" w:rsidP="00F56615">
      <w:pPr>
        <w:pStyle w:val="Paragraphedeliste"/>
        <w:jc w:val="both"/>
      </w:pPr>
    </w:p>
    <w:p w14:paraId="6B44C78A" w14:textId="46DF45A4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Barbara </w:t>
      </w:r>
      <w:r w:rsidR="00FE6069" w:rsidRPr="00F56615">
        <w:t>GOMES</w:t>
      </w:r>
      <w:r w:rsidRPr="00F56615">
        <w:t xml:space="preserve">, </w:t>
      </w:r>
      <w:r w:rsidRPr="00F56615">
        <w:rPr>
          <w:i/>
        </w:rPr>
        <w:t>Le droit du travail à l’épreuve des plateformes numériques</w:t>
      </w:r>
      <w:r w:rsidRPr="00F56615">
        <w:t>, 3 décembre 2018, Université Paris-Ouest Nanterre (rapporteur)</w:t>
      </w:r>
    </w:p>
    <w:p w14:paraId="48A7E5EE" w14:textId="77777777" w:rsidR="009A07A8" w:rsidRPr="00F56615" w:rsidRDefault="009A07A8" w:rsidP="00F56615">
      <w:pPr>
        <w:pStyle w:val="Paragraphedeliste"/>
        <w:jc w:val="both"/>
      </w:pPr>
    </w:p>
    <w:p w14:paraId="6C2CAB68" w14:textId="2FDCD011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Manuela </w:t>
      </w:r>
      <w:r w:rsidR="00FE6069" w:rsidRPr="00F56615">
        <w:t>LEGUICHEUX</w:t>
      </w:r>
      <w:r w:rsidRPr="00F56615">
        <w:t xml:space="preserve">, </w:t>
      </w:r>
      <w:r w:rsidRPr="00F56615">
        <w:rPr>
          <w:i/>
        </w:rPr>
        <w:t>La loi négociée en droit du travail</w:t>
      </w:r>
      <w:r w:rsidRPr="00F56615">
        <w:t>, 23 novembre 2018, Université Lyon 2 (rapporteur et président de jury)</w:t>
      </w:r>
    </w:p>
    <w:p w14:paraId="08B8ADB8" w14:textId="77777777" w:rsidR="009A07A8" w:rsidRPr="00F56615" w:rsidRDefault="009A07A8" w:rsidP="00F56615">
      <w:pPr>
        <w:pStyle w:val="Paragraphedeliste"/>
        <w:jc w:val="both"/>
      </w:pPr>
    </w:p>
    <w:p w14:paraId="2FED25EA" w14:textId="0E4682CA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Benoît </w:t>
      </w:r>
      <w:r w:rsidR="00FE6069" w:rsidRPr="00F56615">
        <w:t>LOPEZ</w:t>
      </w:r>
      <w:r w:rsidRPr="00F56615">
        <w:t xml:space="preserve">, </w:t>
      </w:r>
      <w:r w:rsidRPr="00F56615">
        <w:rPr>
          <w:i/>
        </w:rPr>
        <w:t>Les clauses sociales, contribution à l’étude de rapport entre le droit du travail et le droit international économique</w:t>
      </w:r>
      <w:r w:rsidRPr="00F56615">
        <w:t>, 27 septembre 2018, Université Lyon 2 (rapporteur)</w:t>
      </w:r>
    </w:p>
    <w:p w14:paraId="37D45315" w14:textId="77777777" w:rsidR="009A07A8" w:rsidRPr="00F56615" w:rsidRDefault="009A07A8" w:rsidP="00F56615">
      <w:pPr>
        <w:pStyle w:val="Paragraphedeliste"/>
        <w:jc w:val="both"/>
      </w:pPr>
    </w:p>
    <w:p w14:paraId="678414A2" w14:textId="20BF1BE9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Myriam </w:t>
      </w:r>
      <w:r w:rsidR="00FE6069" w:rsidRPr="00F56615">
        <w:t>CASTEL</w:t>
      </w:r>
      <w:r w:rsidRPr="00F56615">
        <w:t xml:space="preserve">, </w:t>
      </w:r>
      <w:r w:rsidRPr="00F56615">
        <w:rPr>
          <w:i/>
        </w:rPr>
        <w:t>Sous-traitance et droit du travail : essai sur la responsabilité du donneur d’ordre dans le réseau d’entreprise</w:t>
      </w:r>
      <w:r w:rsidRPr="00F56615">
        <w:t>, 15 novembre 2017, Université T</w:t>
      </w:r>
      <w:r w:rsidR="00522531" w:rsidRPr="00F56615">
        <w:t>oulouse 1 Capitole (rapporteur)</w:t>
      </w:r>
    </w:p>
    <w:p w14:paraId="51187A0B" w14:textId="77777777" w:rsidR="009A07A8" w:rsidRPr="00F56615" w:rsidRDefault="009A07A8" w:rsidP="00F56615">
      <w:pPr>
        <w:pStyle w:val="Paragraphedeliste"/>
        <w:jc w:val="both"/>
      </w:pPr>
    </w:p>
    <w:p w14:paraId="330EE71E" w14:textId="4B760CCF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Camille </w:t>
      </w:r>
      <w:r w:rsidR="00FE6069" w:rsidRPr="00F56615">
        <w:t>PERCHER</w:t>
      </w:r>
      <w:r w:rsidRPr="00F56615">
        <w:t xml:space="preserve">, </w:t>
      </w:r>
      <w:r w:rsidRPr="00F56615">
        <w:rPr>
          <w:i/>
        </w:rPr>
        <w:t>Le concept de travail décent à l’épreuve du droit de l’Union européenne</w:t>
      </w:r>
      <w:r w:rsidRPr="00F56615">
        <w:t>, 11 octobre 2017, Université Lyon 2 (suffragant)</w:t>
      </w:r>
    </w:p>
    <w:p w14:paraId="54396793" w14:textId="3B4EF273" w:rsidR="00522531" w:rsidRPr="00F56615" w:rsidRDefault="00522531" w:rsidP="00F56615">
      <w:pPr>
        <w:pStyle w:val="Paragraphedeliste"/>
        <w:jc w:val="both"/>
      </w:pPr>
    </w:p>
    <w:p w14:paraId="5EB7F726" w14:textId="7A219F55" w:rsidR="00522531" w:rsidRPr="00F56615" w:rsidRDefault="00522531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Mathilde </w:t>
      </w:r>
      <w:r w:rsidR="00FE6069" w:rsidRPr="00F56615">
        <w:t>FRAPARD</w:t>
      </w:r>
      <w:r w:rsidRPr="00F56615">
        <w:t xml:space="preserve">, </w:t>
      </w:r>
      <w:r w:rsidRPr="00F56615">
        <w:rPr>
          <w:i/>
        </w:rPr>
        <w:t>La protection négociée des droits sociaux fondamentaux des travailleurs : contribution à l’</w:t>
      </w:r>
      <w:r w:rsidR="00024E94" w:rsidRPr="00F56615">
        <w:rPr>
          <w:i/>
        </w:rPr>
        <w:t>étude des accor</w:t>
      </w:r>
      <w:r w:rsidRPr="00F56615">
        <w:rPr>
          <w:i/>
        </w:rPr>
        <w:t>ds d’entreprise transnationaux</w:t>
      </w:r>
      <w:r w:rsidRPr="00F56615">
        <w:t>, le 30 septembre 2016 à l’Université de Strasbourg</w:t>
      </w:r>
    </w:p>
    <w:p w14:paraId="1DA48D0E" w14:textId="5ACF3A97" w:rsidR="00C74A2C" w:rsidRPr="00F56615" w:rsidRDefault="00C74A2C" w:rsidP="00F56615">
      <w:pPr>
        <w:pStyle w:val="Paragraphedeliste"/>
        <w:jc w:val="both"/>
      </w:pPr>
    </w:p>
    <w:p w14:paraId="5B078D11" w14:textId="4D513C0A" w:rsidR="00C74A2C" w:rsidRPr="00F56615" w:rsidRDefault="00C74A2C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Sabrina </w:t>
      </w:r>
      <w:r w:rsidR="00FE6069" w:rsidRPr="00F56615">
        <w:t>MRAOUAHI</w:t>
      </w:r>
      <w:r w:rsidRPr="00F56615">
        <w:t xml:space="preserve">, </w:t>
      </w:r>
      <w:r w:rsidR="00522531" w:rsidRPr="00F56615">
        <w:rPr>
          <w:i/>
        </w:rPr>
        <w:t>La règle de droit saisie par l’urgence : l’exemple du droit du travail</w:t>
      </w:r>
      <w:r w:rsidR="00522531" w:rsidRPr="00F56615">
        <w:t>, 6 décembre 2014, Université de Strasbourg</w:t>
      </w:r>
    </w:p>
    <w:p w14:paraId="5DC52BAF" w14:textId="77777777" w:rsidR="009A07A8" w:rsidRPr="00F56615" w:rsidRDefault="009A07A8" w:rsidP="00F56615">
      <w:pPr>
        <w:pStyle w:val="Paragraphedeliste"/>
        <w:jc w:val="both"/>
      </w:pPr>
    </w:p>
    <w:p w14:paraId="7029C4D8" w14:textId="04DCFE01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Hélène </w:t>
      </w:r>
      <w:r w:rsidR="00FE6069" w:rsidRPr="00F56615">
        <w:t>GAFTONIUC CADINOT-MANTION</w:t>
      </w:r>
      <w:r w:rsidRPr="00F56615">
        <w:rPr>
          <w:i/>
        </w:rPr>
        <w:t>, L’influence de la concurrence sur le droit social eu sein de l’Union européenn</w:t>
      </w:r>
      <w:r w:rsidRPr="00F56615">
        <w:t>e, 2008, Université de Poitiers (suffragant)</w:t>
      </w:r>
    </w:p>
    <w:p w14:paraId="0D717E5E" w14:textId="77777777" w:rsidR="009A07A8" w:rsidRPr="00F56615" w:rsidRDefault="009A07A8" w:rsidP="00F56615">
      <w:pPr>
        <w:pStyle w:val="Paragraphedeliste"/>
        <w:jc w:val="both"/>
      </w:pPr>
    </w:p>
    <w:p w14:paraId="5609A534" w14:textId="15892C54" w:rsidR="009A07A8" w:rsidRPr="00F56615" w:rsidRDefault="007F4405" w:rsidP="00F56615">
      <w:pPr>
        <w:widowControl w:val="0"/>
        <w:autoSpaceDE w:val="0"/>
        <w:autoSpaceDN w:val="0"/>
        <w:jc w:val="both"/>
        <w:rPr>
          <w:rFonts w:eastAsiaTheme="minorEastAsia"/>
          <w:iCs/>
          <w:spacing w:val="2"/>
        </w:rPr>
      </w:pPr>
      <w:r w:rsidRPr="00F56615">
        <w:rPr>
          <w:rFonts w:eastAsiaTheme="minorEastAsia"/>
          <w:iCs/>
          <w:spacing w:val="2"/>
        </w:rPr>
        <w:t xml:space="preserve">JURYS DE HDR : </w:t>
      </w:r>
    </w:p>
    <w:p w14:paraId="7A8E25C0" w14:textId="36A48CDF" w:rsidR="006203C1" w:rsidRPr="00F56615" w:rsidRDefault="006203C1" w:rsidP="00F56615">
      <w:pPr>
        <w:pStyle w:val="Paragraphedeliste"/>
        <w:jc w:val="both"/>
      </w:pPr>
    </w:p>
    <w:p w14:paraId="49F69202" w14:textId="26FCBEA9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Benoît </w:t>
      </w:r>
      <w:r w:rsidR="00FE6069" w:rsidRPr="00F56615">
        <w:t>GENIAUT</w:t>
      </w:r>
      <w:r w:rsidRPr="00F56615">
        <w:t>, le 7 octobre 2016 à l’Université de Haute-Alsace</w:t>
      </w:r>
      <w:r w:rsidR="00C74A2C" w:rsidRPr="00F56615">
        <w:t xml:space="preserve"> (rapporteur)</w:t>
      </w:r>
    </w:p>
    <w:p w14:paraId="11B20C49" w14:textId="77CE8ED9" w:rsidR="00C74A2C" w:rsidRPr="00F56615" w:rsidRDefault="00C74A2C" w:rsidP="00F56615">
      <w:pPr>
        <w:pStyle w:val="Paragraphedeliste"/>
        <w:jc w:val="both"/>
      </w:pPr>
    </w:p>
    <w:p w14:paraId="4A4B193C" w14:textId="52364B3A" w:rsidR="00C74A2C" w:rsidRPr="00F56615" w:rsidRDefault="00C74A2C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Fleur </w:t>
      </w:r>
      <w:r w:rsidR="00FE6069" w:rsidRPr="00F56615">
        <w:t>LARONZE</w:t>
      </w:r>
      <w:r w:rsidRPr="00F56615">
        <w:t>, le 21 juin 2016 à l’Université de Strasbourg</w:t>
      </w:r>
    </w:p>
    <w:p w14:paraId="4DB9FFB2" w14:textId="77777777" w:rsidR="00C74A2C" w:rsidRPr="00F56615" w:rsidRDefault="00C74A2C" w:rsidP="00F56615">
      <w:pPr>
        <w:pStyle w:val="Paragraphedeliste"/>
        <w:jc w:val="both"/>
      </w:pPr>
    </w:p>
    <w:p w14:paraId="134C4420" w14:textId="5D086D68" w:rsidR="009A07A8" w:rsidRPr="00F56615" w:rsidRDefault="009A07A8" w:rsidP="00F56615">
      <w:pPr>
        <w:pStyle w:val="Paragraphedeliste"/>
        <w:numPr>
          <w:ilvl w:val="0"/>
          <w:numId w:val="31"/>
        </w:numPr>
        <w:jc w:val="both"/>
      </w:pPr>
      <w:r w:rsidRPr="00F56615">
        <w:t xml:space="preserve">Chantal </w:t>
      </w:r>
      <w:r w:rsidR="00FE6069" w:rsidRPr="00F56615">
        <w:t>MATTHIEU</w:t>
      </w:r>
      <w:r w:rsidRPr="00F56615">
        <w:t xml:space="preserve">, le </w:t>
      </w:r>
      <w:r w:rsidR="00C74A2C" w:rsidRPr="00F56615">
        <w:t>7 juillet 2014 à</w:t>
      </w:r>
      <w:r w:rsidRPr="00F56615">
        <w:t xml:space="preserve"> Université de Franche-Comté</w:t>
      </w:r>
      <w:r w:rsidR="00C74A2C" w:rsidRPr="00F56615">
        <w:t xml:space="preserve"> (rapporteur)</w:t>
      </w:r>
    </w:p>
    <w:p w14:paraId="6FDE3A97" w14:textId="77777777" w:rsidR="009A07A8" w:rsidRPr="00F56615" w:rsidRDefault="009A07A8" w:rsidP="00F56615">
      <w:pPr>
        <w:jc w:val="both"/>
      </w:pPr>
    </w:p>
    <w:p w14:paraId="3B7AB12F" w14:textId="77777777" w:rsidR="009A07A8" w:rsidRPr="00F56615" w:rsidRDefault="009A07A8" w:rsidP="00F56615">
      <w:pPr>
        <w:jc w:val="both"/>
      </w:pPr>
    </w:p>
    <w:p w14:paraId="3DB39F20" w14:textId="77777777" w:rsidR="009A07A8" w:rsidRPr="00F56615" w:rsidRDefault="009A07A8" w:rsidP="00F56615">
      <w:pPr>
        <w:jc w:val="both"/>
      </w:pPr>
    </w:p>
    <w:p w14:paraId="7766BE4A" w14:textId="77777777" w:rsidR="002342A3" w:rsidRPr="00F56615" w:rsidRDefault="002342A3" w:rsidP="00F56615">
      <w:pPr>
        <w:jc w:val="both"/>
        <w:rPr>
          <w:b/>
          <w:u w:val="single"/>
        </w:rPr>
      </w:pPr>
      <w:r w:rsidRPr="00F56615">
        <w:rPr>
          <w:b/>
          <w:u w:val="single"/>
        </w:rPr>
        <w:t>ASSOCIATIONS ET GROUPES DE TRAVAIL :</w:t>
      </w:r>
    </w:p>
    <w:p w14:paraId="3B9F16A4" w14:textId="77777777" w:rsidR="002342A3" w:rsidRPr="00F56615" w:rsidRDefault="002342A3" w:rsidP="00F56615">
      <w:pPr>
        <w:jc w:val="both"/>
      </w:pPr>
    </w:p>
    <w:p w14:paraId="613471DC" w14:textId="77777777" w:rsidR="002342A3" w:rsidRPr="00F56615" w:rsidRDefault="002342A3" w:rsidP="00F56615">
      <w:pPr>
        <w:pStyle w:val="Paragraphedeliste"/>
        <w:numPr>
          <w:ilvl w:val="0"/>
          <w:numId w:val="29"/>
        </w:numPr>
        <w:jc w:val="both"/>
      </w:pPr>
      <w:r w:rsidRPr="00F56615">
        <w:t>Membre du Conseil d’administration de l’Association française de droit du travail et de la sécurité sociale (AFDT)</w:t>
      </w:r>
    </w:p>
    <w:p w14:paraId="3400EE6C" w14:textId="77777777" w:rsidR="002342A3" w:rsidRPr="00F56615" w:rsidRDefault="002342A3" w:rsidP="00F56615">
      <w:pPr>
        <w:jc w:val="both"/>
      </w:pPr>
    </w:p>
    <w:p w14:paraId="22C7757C" w14:textId="77777777" w:rsidR="002342A3" w:rsidRPr="00F56615" w:rsidRDefault="002342A3" w:rsidP="00F56615">
      <w:pPr>
        <w:pStyle w:val="Paragraphedeliste"/>
        <w:numPr>
          <w:ilvl w:val="0"/>
          <w:numId w:val="29"/>
        </w:numPr>
        <w:jc w:val="both"/>
      </w:pPr>
      <w:r w:rsidRPr="00F56615">
        <w:t>Membre du Groupe d’étude franco-allemand sur le contentieux du travail (GEFACT)</w:t>
      </w:r>
    </w:p>
    <w:p w14:paraId="58F2DE20" w14:textId="77777777" w:rsidR="002342A3" w:rsidRPr="00F56615" w:rsidRDefault="002342A3" w:rsidP="00F56615">
      <w:pPr>
        <w:jc w:val="both"/>
      </w:pPr>
    </w:p>
    <w:p w14:paraId="784067C9" w14:textId="77777777" w:rsidR="002342A3" w:rsidRPr="00F56615" w:rsidRDefault="002342A3" w:rsidP="00F56615">
      <w:pPr>
        <w:pStyle w:val="Paragraphedeliste"/>
        <w:numPr>
          <w:ilvl w:val="0"/>
          <w:numId w:val="29"/>
        </w:numPr>
        <w:jc w:val="both"/>
      </w:pPr>
      <w:r w:rsidRPr="00F56615">
        <w:t xml:space="preserve">Référent français du groupe </w:t>
      </w:r>
      <w:proofErr w:type="spellStart"/>
      <w:r w:rsidRPr="00F56615">
        <w:t>European</w:t>
      </w:r>
      <w:proofErr w:type="spellEnd"/>
      <w:r w:rsidRPr="00F56615">
        <w:t xml:space="preserve"> </w:t>
      </w:r>
      <w:proofErr w:type="spellStart"/>
      <w:r w:rsidRPr="00F56615">
        <w:t>Working</w:t>
      </w:r>
      <w:proofErr w:type="spellEnd"/>
      <w:r w:rsidRPr="00F56615">
        <w:t xml:space="preserve"> group in labour </w:t>
      </w:r>
      <w:proofErr w:type="spellStart"/>
      <w:r w:rsidRPr="00F56615">
        <w:t>law</w:t>
      </w:r>
      <w:proofErr w:type="spellEnd"/>
      <w:r w:rsidRPr="00F56615">
        <w:t xml:space="preserve">  (EWL)</w:t>
      </w:r>
    </w:p>
    <w:p w14:paraId="59DA7504" w14:textId="77777777" w:rsidR="002342A3" w:rsidRPr="00F56615" w:rsidRDefault="002342A3" w:rsidP="00F56615">
      <w:pPr>
        <w:pStyle w:val="Paragraphedeliste"/>
        <w:jc w:val="both"/>
      </w:pPr>
    </w:p>
    <w:p w14:paraId="2CC802FB" w14:textId="77777777" w:rsidR="002342A3" w:rsidRPr="00F56615" w:rsidRDefault="002342A3" w:rsidP="00F56615">
      <w:pPr>
        <w:pStyle w:val="Paragraphedeliste"/>
        <w:jc w:val="both"/>
      </w:pPr>
    </w:p>
    <w:p w14:paraId="10271993" w14:textId="77777777" w:rsidR="002342A3" w:rsidRPr="00F56615" w:rsidRDefault="002342A3" w:rsidP="00F56615">
      <w:pPr>
        <w:jc w:val="both"/>
      </w:pPr>
      <w:r w:rsidRPr="00F56615">
        <w:rPr>
          <w:b/>
          <w:u w:val="single"/>
        </w:rPr>
        <w:t>FONCTIONS ADMINISTRATIVES ET PEDAGOGIQUES</w:t>
      </w:r>
      <w:r w:rsidRPr="00F56615">
        <w:rPr>
          <w:u w:val="single"/>
        </w:rPr>
        <w:t> :</w:t>
      </w:r>
    </w:p>
    <w:p w14:paraId="470CCD55" w14:textId="77777777" w:rsidR="002342A3" w:rsidRPr="00F56615" w:rsidRDefault="002342A3" w:rsidP="00F56615">
      <w:pPr>
        <w:jc w:val="both"/>
      </w:pPr>
    </w:p>
    <w:p w14:paraId="512E00CE" w14:textId="7094CA60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Directeur de l’Institut du travail</w:t>
      </w:r>
      <w:r w:rsidR="00CB3366" w:rsidRPr="00F56615">
        <w:t>, composante de</w:t>
      </w:r>
      <w:r w:rsidRPr="00F56615">
        <w:t xml:space="preserve"> l’Université de Strasbourg</w:t>
      </w:r>
      <w:r w:rsidR="00727B08" w:rsidRPr="00F56615">
        <w:t xml:space="preserve"> (janvier 2017- décembre 2021)</w:t>
      </w:r>
    </w:p>
    <w:p w14:paraId="6CE1D140" w14:textId="77777777" w:rsidR="002342A3" w:rsidRPr="00F56615" w:rsidRDefault="002342A3" w:rsidP="00F56615">
      <w:pPr>
        <w:pStyle w:val="Paragraphedeliste"/>
        <w:spacing w:line="216" w:lineRule="auto"/>
        <w:jc w:val="both"/>
      </w:pPr>
    </w:p>
    <w:p w14:paraId="2E256C1A" w14:textId="4B240212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Animateur des ateliers Qualité de vie au travail des Assises RH de l’Université de Strasbourg 2021,</w:t>
      </w:r>
    </w:p>
    <w:p w14:paraId="6CB0F1FE" w14:textId="77777777" w:rsidR="002342A3" w:rsidRPr="00F56615" w:rsidRDefault="002342A3" w:rsidP="00F56615">
      <w:pPr>
        <w:pStyle w:val="Paragraphedeliste"/>
        <w:jc w:val="both"/>
      </w:pPr>
    </w:p>
    <w:p w14:paraId="5B40813A" w14:textId="5B01EC43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Membre de la commission de formation continue des personnels de l’Université de Strasbourg depuis 2018,</w:t>
      </w:r>
    </w:p>
    <w:p w14:paraId="4D7AF1D7" w14:textId="77777777" w:rsidR="008E03EE" w:rsidRPr="00F56615" w:rsidRDefault="008E03EE" w:rsidP="00F56615">
      <w:pPr>
        <w:pStyle w:val="Paragraphedeliste"/>
        <w:jc w:val="both"/>
      </w:pPr>
    </w:p>
    <w:p w14:paraId="73D1B72E" w14:textId="70625C98" w:rsidR="008E03EE" w:rsidRPr="00F56615" w:rsidRDefault="008E03EE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lastRenderedPageBreak/>
        <w:t>Membre du jury du concours d’entrée et président du jury de l’épreuve de plaidoirie en droit social du concours du CRFPA du Grand-Est</w:t>
      </w:r>
    </w:p>
    <w:p w14:paraId="54AA73E6" w14:textId="77777777" w:rsidR="002342A3" w:rsidRPr="00F56615" w:rsidRDefault="002342A3" w:rsidP="00F56615">
      <w:pPr>
        <w:spacing w:line="216" w:lineRule="auto"/>
        <w:jc w:val="both"/>
      </w:pPr>
    </w:p>
    <w:p w14:paraId="2A2D12A0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Responsable de l’équipe de droit social de l’UMR DRES/CNRS 7354 (2015-2019),</w:t>
      </w:r>
    </w:p>
    <w:p w14:paraId="1E305653" w14:textId="77777777" w:rsidR="002342A3" w:rsidRPr="00F56615" w:rsidRDefault="002342A3" w:rsidP="00F56615">
      <w:pPr>
        <w:spacing w:line="216" w:lineRule="auto"/>
        <w:jc w:val="both"/>
      </w:pPr>
    </w:p>
    <w:p w14:paraId="3F6C6B98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Président de la conférence nationale des directeurs des Instituts du travail depuis 2018,</w:t>
      </w:r>
    </w:p>
    <w:p w14:paraId="3D687DF6" w14:textId="77777777" w:rsidR="002342A3" w:rsidRPr="00F56615" w:rsidRDefault="002342A3" w:rsidP="00F56615">
      <w:pPr>
        <w:spacing w:line="216" w:lineRule="auto"/>
        <w:jc w:val="both"/>
      </w:pPr>
    </w:p>
    <w:p w14:paraId="6CB514BD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 xml:space="preserve">Directeur-adjoint de la Fédération de recherche L’Europe en mutation FR3241 </w:t>
      </w:r>
      <w:proofErr w:type="spellStart"/>
      <w:r w:rsidRPr="00F56615">
        <w:t>Unistra</w:t>
      </w:r>
      <w:proofErr w:type="spellEnd"/>
      <w:r w:rsidRPr="00F56615">
        <w:t>/CNRS (2013-2017),</w:t>
      </w:r>
    </w:p>
    <w:p w14:paraId="79E996B6" w14:textId="77777777" w:rsidR="002342A3" w:rsidRPr="00F56615" w:rsidRDefault="002342A3" w:rsidP="00F56615">
      <w:pPr>
        <w:spacing w:line="216" w:lineRule="auto"/>
        <w:jc w:val="both"/>
      </w:pPr>
    </w:p>
    <w:p w14:paraId="1147AE4B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Référent d’amphithéâtre en Licence 3 à la Faculté de droit de Strasbourg (2013-2017)</w:t>
      </w:r>
    </w:p>
    <w:p w14:paraId="05F63590" w14:textId="77777777" w:rsidR="002342A3" w:rsidRPr="00F56615" w:rsidRDefault="002342A3" w:rsidP="00F56615">
      <w:pPr>
        <w:spacing w:line="216" w:lineRule="auto"/>
        <w:jc w:val="both"/>
      </w:pPr>
    </w:p>
    <w:p w14:paraId="51717F46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Expert AERES pour les Masters (vague D), 2012-2013</w:t>
      </w:r>
    </w:p>
    <w:p w14:paraId="0A2C6F7C" w14:textId="77777777" w:rsidR="002342A3" w:rsidRPr="00F56615" w:rsidRDefault="002342A3" w:rsidP="00F56615">
      <w:pPr>
        <w:spacing w:line="216" w:lineRule="auto"/>
        <w:jc w:val="both"/>
      </w:pPr>
    </w:p>
    <w:p w14:paraId="65BD8D5C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 xml:space="preserve">Responsable du Master 2 Droit social et GRH à l’Université d’Orléans (2003-2011), </w:t>
      </w:r>
    </w:p>
    <w:p w14:paraId="33E4EDCC" w14:textId="77777777" w:rsidR="002342A3" w:rsidRPr="00F56615" w:rsidRDefault="002342A3" w:rsidP="00F56615">
      <w:pPr>
        <w:spacing w:line="216" w:lineRule="auto"/>
        <w:jc w:val="both"/>
      </w:pPr>
    </w:p>
    <w:p w14:paraId="708369BF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>Coordonnateur académique et régional de la formation continue de l’enseignement supérieur dans l’académie Orléans-Tours (2007-2011),</w:t>
      </w:r>
    </w:p>
    <w:p w14:paraId="7C7CBEE4" w14:textId="77777777" w:rsidR="002342A3" w:rsidRPr="00F56615" w:rsidRDefault="002342A3" w:rsidP="00F56615">
      <w:pPr>
        <w:spacing w:line="216" w:lineRule="auto"/>
        <w:jc w:val="both"/>
      </w:pPr>
    </w:p>
    <w:p w14:paraId="58B4306E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 xml:space="preserve">Membre des comités de recrutement de la section 01 de l’Université d’Orléans (2004-2011), </w:t>
      </w:r>
    </w:p>
    <w:p w14:paraId="13B2D2B1" w14:textId="77777777" w:rsidR="002342A3" w:rsidRPr="00F56615" w:rsidRDefault="002342A3" w:rsidP="00F56615">
      <w:pPr>
        <w:spacing w:line="216" w:lineRule="auto"/>
        <w:jc w:val="both"/>
      </w:pPr>
    </w:p>
    <w:p w14:paraId="4E4984E6" w14:textId="77777777" w:rsidR="002342A3" w:rsidRPr="00F56615" w:rsidRDefault="002342A3" w:rsidP="00F56615">
      <w:pPr>
        <w:pStyle w:val="Paragraphedeliste"/>
        <w:numPr>
          <w:ilvl w:val="0"/>
          <w:numId w:val="30"/>
        </w:numPr>
        <w:spacing w:line="216" w:lineRule="auto"/>
        <w:jc w:val="both"/>
      </w:pPr>
      <w:r w:rsidRPr="00F56615">
        <w:t xml:space="preserve">Elu au Conseil de gestion de l’UFR Droit, Economie, Gestion de l’Université d’Orléans (2006-2010), </w:t>
      </w:r>
    </w:p>
    <w:p w14:paraId="5501AEB7" w14:textId="756EFF15" w:rsidR="003465B2" w:rsidRPr="00F56615" w:rsidRDefault="003465B2" w:rsidP="00F56615">
      <w:pPr>
        <w:jc w:val="both"/>
        <w:rPr>
          <w:b/>
          <w:u w:val="single"/>
        </w:rPr>
      </w:pPr>
    </w:p>
    <w:sectPr w:rsidR="003465B2" w:rsidRPr="00F56615" w:rsidSect="00EA74E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BB5E" w14:textId="77777777" w:rsidR="00EA74E5" w:rsidRDefault="00EA74E5" w:rsidP="008D5CAE">
      <w:r>
        <w:separator/>
      </w:r>
    </w:p>
  </w:endnote>
  <w:endnote w:type="continuationSeparator" w:id="0">
    <w:p w14:paraId="6005EC55" w14:textId="77777777" w:rsidR="00EA74E5" w:rsidRDefault="00EA74E5" w:rsidP="008D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DBE9" w14:textId="77777777" w:rsidR="00EA74E5" w:rsidRDefault="00EA74E5" w:rsidP="008D5CAE">
      <w:r>
        <w:separator/>
      </w:r>
    </w:p>
  </w:footnote>
  <w:footnote w:type="continuationSeparator" w:id="0">
    <w:p w14:paraId="3BB76330" w14:textId="77777777" w:rsidR="00EA74E5" w:rsidRDefault="00EA74E5" w:rsidP="008D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561249"/>
      <w:docPartObj>
        <w:docPartGallery w:val="Page Numbers (Top of Page)"/>
        <w:docPartUnique/>
      </w:docPartObj>
    </w:sdtPr>
    <w:sdtEndPr/>
    <w:sdtContent>
      <w:p w14:paraId="7FCB214D" w14:textId="1760DDF1" w:rsidR="00EA74E5" w:rsidRDefault="00EA74E5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08">
          <w:rPr>
            <w:noProof/>
          </w:rPr>
          <w:t>16</w:t>
        </w:r>
        <w:r>
          <w:fldChar w:fldCharType="end"/>
        </w:r>
      </w:p>
    </w:sdtContent>
  </w:sdt>
  <w:p w14:paraId="2EC985AE" w14:textId="77777777" w:rsidR="00EA74E5" w:rsidRDefault="00EA74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1F"/>
    <w:multiLevelType w:val="hybridMultilevel"/>
    <w:tmpl w:val="952AD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31D"/>
    <w:multiLevelType w:val="hybridMultilevel"/>
    <w:tmpl w:val="2786A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51E"/>
    <w:multiLevelType w:val="hybridMultilevel"/>
    <w:tmpl w:val="C824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970"/>
    <w:multiLevelType w:val="hybridMultilevel"/>
    <w:tmpl w:val="6E1E0AE0"/>
    <w:lvl w:ilvl="0" w:tplc="B344C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6ECF"/>
    <w:multiLevelType w:val="hybridMultilevel"/>
    <w:tmpl w:val="6FD2504A"/>
    <w:lvl w:ilvl="0" w:tplc="2A5EA8F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F02626C"/>
    <w:multiLevelType w:val="hybridMultilevel"/>
    <w:tmpl w:val="A8181BE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0467607"/>
    <w:multiLevelType w:val="hybridMultilevel"/>
    <w:tmpl w:val="28B2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4DD02">
      <w:numFmt w:val="bullet"/>
      <w:lvlText w:val="-"/>
      <w:lvlJc w:val="left"/>
      <w:pPr>
        <w:ind w:left="1440" w:hanging="360"/>
      </w:pPr>
      <w:rPr>
        <w:rFonts w:ascii="Unistra A" w:eastAsia="Times New Roman" w:hAnsi="Unistra 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4AAB"/>
    <w:multiLevelType w:val="hybridMultilevel"/>
    <w:tmpl w:val="734E187E"/>
    <w:lvl w:ilvl="0" w:tplc="D59E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2BB"/>
    <w:multiLevelType w:val="hybridMultilevel"/>
    <w:tmpl w:val="51909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521B5"/>
    <w:multiLevelType w:val="hybridMultilevel"/>
    <w:tmpl w:val="9DB84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E795A"/>
    <w:multiLevelType w:val="hybridMultilevel"/>
    <w:tmpl w:val="88F6E29C"/>
    <w:lvl w:ilvl="0" w:tplc="4D681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B3879"/>
    <w:multiLevelType w:val="hybridMultilevel"/>
    <w:tmpl w:val="CD7C9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33458"/>
    <w:multiLevelType w:val="hybridMultilevel"/>
    <w:tmpl w:val="91062356"/>
    <w:lvl w:ilvl="0" w:tplc="BEECF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3198"/>
    <w:multiLevelType w:val="hybridMultilevel"/>
    <w:tmpl w:val="8F7886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9AE"/>
    <w:multiLevelType w:val="hybridMultilevel"/>
    <w:tmpl w:val="B4CC9B32"/>
    <w:lvl w:ilvl="0" w:tplc="A31AB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A4450"/>
    <w:multiLevelType w:val="hybridMultilevel"/>
    <w:tmpl w:val="38C65C46"/>
    <w:lvl w:ilvl="0" w:tplc="9BE29A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161"/>
    <w:multiLevelType w:val="hybridMultilevel"/>
    <w:tmpl w:val="B5B0A7AC"/>
    <w:lvl w:ilvl="0" w:tplc="0D32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B69"/>
    <w:multiLevelType w:val="hybridMultilevel"/>
    <w:tmpl w:val="3B5C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B6164"/>
    <w:multiLevelType w:val="hybridMultilevel"/>
    <w:tmpl w:val="918AD2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83811"/>
    <w:multiLevelType w:val="hybridMultilevel"/>
    <w:tmpl w:val="2E442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21AB"/>
    <w:multiLevelType w:val="hybridMultilevel"/>
    <w:tmpl w:val="B14C2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83D40"/>
    <w:multiLevelType w:val="hybridMultilevel"/>
    <w:tmpl w:val="2188A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1D36"/>
    <w:multiLevelType w:val="hybridMultilevel"/>
    <w:tmpl w:val="D2966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C57F3"/>
    <w:multiLevelType w:val="hybridMultilevel"/>
    <w:tmpl w:val="888495AC"/>
    <w:lvl w:ilvl="0" w:tplc="0BE6F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0D69"/>
    <w:multiLevelType w:val="hybridMultilevel"/>
    <w:tmpl w:val="DE54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E1B3C"/>
    <w:multiLevelType w:val="hybridMultilevel"/>
    <w:tmpl w:val="EE1670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9185E"/>
    <w:multiLevelType w:val="hybridMultilevel"/>
    <w:tmpl w:val="294CC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741B0"/>
    <w:multiLevelType w:val="hybridMultilevel"/>
    <w:tmpl w:val="6B4235E2"/>
    <w:lvl w:ilvl="0" w:tplc="F40C01D4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D5604"/>
    <w:multiLevelType w:val="hybridMultilevel"/>
    <w:tmpl w:val="35488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7C1"/>
    <w:multiLevelType w:val="hybridMultilevel"/>
    <w:tmpl w:val="AE50D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0940"/>
    <w:multiLevelType w:val="hybridMultilevel"/>
    <w:tmpl w:val="C68C8B78"/>
    <w:lvl w:ilvl="0" w:tplc="025C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1048A"/>
    <w:multiLevelType w:val="hybridMultilevel"/>
    <w:tmpl w:val="20A0DE0A"/>
    <w:lvl w:ilvl="0" w:tplc="C9F41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2895">
    <w:abstractNumId w:val="4"/>
  </w:num>
  <w:num w:numId="2" w16cid:durableId="1429931908">
    <w:abstractNumId w:val="16"/>
  </w:num>
  <w:num w:numId="3" w16cid:durableId="436220761">
    <w:abstractNumId w:val="7"/>
  </w:num>
  <w:num w:numId="4" w16cid:durableId="1847473445">
    <w:abstractNumId w:val="30"/>
  </w:num>
  <w:num w:numId="5" w16cid:durableId="901604305">
    <w:abstractNumId w:val="10"/>
  </w:num>
  <w:num w:numId="6" w16cid:durableId="2060398806">
    <w:abstractNumId w:val="23"/>
  </w:num>
  <w:num w:numId="7" w16cid:durableId="1745373898">
    <w:abstractNumId w:val="31"/>
  </w:num>
  <w:num w:numId="8" w16cid:durableId="1495492616">
    <w:abstractNumId w:val="12"/>
  </w:num>
  <w:num w:numId="9" w16cid:durableId="2132091974">
    <w:abstractNumId w:val="15"/>
  </w:num>
  <w:num w:numId="10" w16cid:durableId="1077167505">
    <w:abstractNumId w:val="14"/>
  </w:num>
  <w:num w:numId="11" w16cid:durableId="639261971">
    <w:abstractNumId w:val="28"/>
  </w:num>
  <w:num w:numId="12" w16cid:durableId="1863476160">
    <w:abstractNumId w:val="25"/>
  </w:num>
  <w:num w:numId="13" w16cid:durableId="1521776480">
    <w:abstractNumId w:val="3"/>
  </w:num>
  <w:num w:numId="14" w16cid:durableId="693729752">
    <w:abstractNumId w:val="13"/>
  </w:num>
  <w:num w:numId="15" w16cid:durableId="787772706">
    <w:abstractNumId w:val="18"/>
  </w:num>
  <w:num w:numId="16" w16cid:durableId="1167356305">
    <w:abstractNumId w:val="27"/>
  </w:num>
  <w:num w:numId="17" w16cid:durableId="1863089498">
    <w:abstractNumId w:val="21"/>
  </w:num>
  <w:num w:numId="18" w16cid:durableId="1508516501">
    <w:abstractNumId w:val="9"/>
  </w:num>
  <w:num w:numId="19" w16cid:durableId="1624800258">
    <w:abstractNumId w:val="6"/>
  </w:num>
  <w:num w:numId="20" w16cid:durableId="73944155">
    <w:abstractNumId w:val="1"/>
  </w:num>
  <w:num w:numId="21" w16cid:durableId="1530335426">
    <w:abstractNumId w:val="5"/>
  </w:num>
  <w:num w:numId="22" w16cid:durableId="629357855">
    <w:abstractNumId w:val="20"/>
  </w:num>
  <w:num w:numId="23" w16cid:durableId="1272006114">
    <w:abstractNumId w:val="11"/>
  </w:num>
  <w:num w:numId="24" w16cid:durableId="84569985">
    <w:abstractNumId w:val="17"/>
  </w:num>
  <w:num w:numId="25" w16cid:durableId="120460479">
    <w:abstractNumId w:val="24"/>
  </w:num>
  <w:num w:numId="26" w16cid:durableId="130904622">
    <w:abstractNumId w:val="8"/>
  </w:num>
  <w:num w:numId="27" w16cid:durableId="1692074591">
    <w:abstractNumId w:val="29"/>
  </w:num>
  <w:num w:numId="28" w16cid:durableId="310672263">
    <w:abstractNumId w:val="22"/>
  </w:num>
  <w:num w:numId="29" w16cid:durableId="159734236">
    <w:abstractNumId w:val="19"/>
  </w:num>
  <w:num w:numId="30" w16cid:durableId="636378225">
    <w:abstractNumId w:val="2"/>
  </w:num>
  <w:num w:numId="31" w16cid:durableId="760568045">
    <w:abstractNumId w:val="0"/>
  </w:num>
  <w:num w:numId="32" w16cid:durableId="15407787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06"/>
    <w:rsid w:val="00001054"/>
    <w:rsid w:val="00022AEF"/>
    <w:rsid w:val="000246BE"/>
    <w:rsid w:val="00024E94"/>
    <w:rsid w:val="00026BC3"/>
    <w:rsid w:val="00030693"/>
    <w:rsid w:val="00030D1E"/>
    <w:rsid w:val="00043957"/>
    <w:rsid w:val="00056C10"/>
    <w:rsid w:val="00056EFC"/>
    <w:rsid w:val="000866D7"/>
    <w:rsid w:val="000918F0"/>
    <w:rsid w:val="0009472D"/>
    <w:rsid w:val="00097B95"/>
    <w:rsid w:val="000A2A1B"/>
    <w:rsid w:val="000B19F8"/>
    <w:rsid w:val="000F28C6"/>
    <w:rsid w:val="000F3ADE"/>
    <w:rsid w:val="000F42E9"/>
    <w:rsid w:val="000F7ADB"/>
    <w:rsid w:val="00105E40"/>
    <w:rsid w:val="00116C6E"/>
    <w:rsid w:val="0012379B"/>
    <w:rsid w:val="00124E83"/>
    <w:rsid w:val="001325CD"/>
    <w:rsid w:val="001360E0"/>
    <w:rsid w:val="00162B59"/>
    <w:rsid w:val="00165E0D"/>
    <w:rsid w:val="001A681B"/>
    <w:rsid w:val="001D3DA0"/>
    <w:rsid w:val="001E5660"/>
    <w:rsid w:val="001F43F4"/>
    <w:rsid w:val="001F441D"/>
    <w:rsid w:val="00211785"/>
    <w:rsid w:val="00231D3A"/>
    <w:rsid w:val="002342A3"/>
    <w:rsid w:val="00243806"/>
    <w:rsid w:val="00253245"/>
    <w:rsid w:val="002565FF"/>
    <w:rsid w:val="002768E8"/>
    <w:rsid w:val="00276DB0"/>
    <w:rsid w:val="00294315"/>
    <w:rsid w:val="002F2CD3"/>
    <w:rsid w:val="002F38D4"/>
    <w:rsid w:val="00331DCC"/>
    <w:rsid w:val="0033225C"/>
    <w:rsid w:val="00333E3D"/>
    <w:rsid w:val="00333F34"/>
    <w:rsid w:val="00334DFE"/>
    <w:rsid w:val="003360AA"/>
    <w:rsid w:val="003465B2"/>
    <w:rsid w:val="00350A60"/>
    <w:rsid w:val="00362082"/>
    <w:rsid w:val="00364E3E"/>
    <w:rsid w:val="00365AD4"/>
    <w:rsid w:val="003768E0"/>
    <w:rsid w:val="003971D6"/>
    <w:rsid w:val="003C328F"/>
    <w:rsid w:val="003C58A5"/>
    <w:rsid w:val="003C7D6B"/>
    <w:rsid w:val="003D3A0D"/>
    <w:rsid w:val="003D5F1C"/>
    <w:rsid w:val="003E1361"/>
    <w:rsid w:val="003F6EAC"/>
    <w:rsid w:val="00411867"/>
    <w:rsid w:val="00411EB0"/>
    <w:rsid w:val="0043219D"/>
    <w:rsid w:val="00434B3B"/>
    <w:rsid w:val="00435EFC"/>
    <w:rsid w:val="0044644E"/>
    <w:rsid w:val="00451D41"/>
    <w:rsid w:val="004609AF"/>
    <w:rsid w:val="0048353A"/>
    <w:rsid w:val="004843D9"/>
    <w:rsid w:val="004B0273"/>
    <w:rsid w:val="004B3426"/>
    <w:rsid w:val="004B4BEB"/>
    <w:rsid w:val="004B5E8C"/>
    <w:rsid w:val="004C177D"/>
    <w:rsid w:val="004C4BEB"/>
    <w:rsid w:val="004C63C7"/>
    <w:rsid w:val="004D01E8"/>
    <w:rsid w:val="004D7B2C"/>
    <w:rsid w:val="004E5A1C"/>
    <w:rsid w:val="004F236B"/>
    <w:rsid w:val="004F3B79"/>
    <w:rsid w:val="0050658A"/>
    <w:rsid w:val="00507AAE"/>
    <w:rsid w:val="00514913"/>
    <w:rsid w:val="00522531"/>
    <w:rsid w:val="005230A2"/>
    <w:rsid w:val="005241C2"/>
    <w:rsid w:val="0052743E"/>
    <w:rsid w:val="00541D1B"/>
    <w:rsid w:val="00546F71"/>
    <w:rsid w:val="0055058A"/>
    <w:rsid w:val="005954EE"/>
    <w:rsid w:val="0059740D"/>
    <w:rsid w:val="005A1A3D"/>
    <w:rsid w:val="005A6A80"/>
    <w:rsid w:val="005B4931"/>
    <w:rsid w:val="005B60F0"/>
    <w:rsid w:val="005C4FE0"/>
    <w:rsid w:val="005C6A18"/>
    <w:rsid w:val="005E29C9"/>
    <w:rsid w:val="005E3094"/>
    <w:rsid w:val="005E5AF5"/>
    <w:rsid w:val="005F1916"/>
    <w:rsid w:val="005F5790"/>
    <w:rsid w:val="006121F5"/>
    <w:rsid w:val="006159C7"/>
    <w:rsid w:val="00617E82"/>
    <w:rsid w:val="006203C1"/>
    <w:rsid w:val="006225C5"/>
    <w:rsid w:val="00633572"/>
    <w:rsid w:val="00640245"/>
    <w:rsid w:val="006876FE"/>
    <w:rsid w:val="006947A7"/>
    <w:rsid w:val="006A0F9C"/>
    <w:rsid w:val="006A59C7"/>
    <w:rsid w:val="006A61A1"/>
    <w:rsid w:val="006A7757"/>
    <w:rsid w:val="006B5CF4"/>
    <w:rsid w:val="006F2D3E"/>
    <w:rsid w:val="007231CC"/>
    <w:rsid w:val="007270D1"/>
    <w:rsid w:val="00727B08"/>
    <w:rsid w:val="00743B0B"/>
    <w:rsid w:val="00753C5C"/>
    <w:rsid w:val="0076271D"/>
    <w:rsid w:val="0077237B"/>
    <w:rsid w:val="00774D1B"/>
    <w:rsid w:val="00786168"/>
    <w:rsid w:val="00792ACF"/>
    <w:rsid w:val="007B55A6"/>
    <w:rsid w:val="007B6B79"/>
    <w:rsid w:val="007C3C84"/>
    <w:rsid w:val="007E789D"/>
    <w:rsid w:val="007F219E"/>
    <w:rsid w:val="007F4181"/>
    <w:rsid w:val="007F4405"/>
    <w:rsid w:val="00805557"/>
    <w:rsid w:val="00813A34"/>
    <w:rsid w:val="00822A99"/>
    <w:rsid w:val="00831833"/>
    <w:rsid w:val="008438F4"/>
    <w:rsid w:val="00844350"/>
    <w:rsid w:val="00854736"/>
    <w:rsid w:val="00870306"/>
    <w:rsid w:val="00870E81"/>
    <w:rsid w:val="008745F3"/>
    <w:rsid w:val="0088250E"/>
    <w:rsid w:val="00884043"/>
    <w:rsid w:val="008A2B94"/>
    <w:rsid w:val="008B3A42"/>
    <w:rsid w:val="008D5CAE"/>
    <w:rsid w:val="008E03EE"/>
    <w:rsid w:val="00903968"/>
    <w:rsid w:val="0092591B"/>
    <w:rsid w:val="009522EB"/>
    <w:rsid w:val="00953335"/>
    <w:rsid w:val="00966999"/>
    <w:rsid w:val="00977FC1"/>
    <w:rsid w:val="00990C4D"/>
    <w:rsid w:val="00991711"/>
    <w:rsid w:val="009A07A8"/>
    <w:rsid w:val="009C5BD6"/>
    <w:rsid w:val="009E0BD8"/>
    <w:rsid w:val="009E269C"/>
    <w:rsid w:val="009E7959"/>
    <w:rsid w:val="009F06AC"/>
    <w:rsid w:val="009F5039"/>
    <w:rsid w:val="009F6CD2"/>
    <w:rsid w:val="00A03C63"/>
    <w:rsid w:val="00A1062E"/>
    <w:rsid w:val="00A10881"/>
    <w:rsid w:val="00A13C21"/>
    <w:rsid w:val="00A22C7D"/>
    <w:rsid w:val="00A31F8E"/>
    <w:rsid w:val="00A501EB"/>
    <w:rsid w:val="00A86AE6"/>
    <w:rsid w:val="00AA2296"/>
    <w:rsid w:val="00AC5F0D"/>
    <w:rsid w:val="00AC69AC"/>
    <w:rsid w:val="00AD6C82"/>
    <w:rsid w:val="00AE370C"/>
    <w:rsid w:val="00AF5FED"/>
    <w:rsid w:val="00B02CE4"/>
    <w:rsid w:val="00B076F2"/>
    <w:rsid w:val="00B113CE"/>
    <w:rsid w:val="00B2149E"/>
    <w:rsid w:val="00B23A74"/>
    <w:rsid w:val="00B27321"/>
    <w:rsid w:val="00B47730"/>
    <w:rsid w:val="00B51CEA"/>
    <w:rsid w:val="00B64BE8"/>
    <w:rsid w:val="00BA35B8"/>
    <w:rsid w:val="00BC79CD"/>
    <w:rsid w:val="00BD1F15"/>
    <w:rsid w:val="00BD218D"/>
    <w:rsid w:val="00BD50D7"/>
    <w:rsid w:val="00BD630B"/>
    <w:rsid w:val="00BE05FF"/>
    <w:rsid w:val="00BF1FFD"/>
    <w:rsid w:val="00BF4CBE"/>
    <w:rsid w:val="00C23ECB"/>
    <w:rsid w:val="00C25CDC"/>
    <w:rsid w:val="00C27C0E"/>
    <w:rsid w:val="00C41789"/>
    <w:rsid w:val="00C433D4"/>
    <w:rsid w:val="00C63294"/>
    <w:rsid w:val="00C65EA1"/>
    <w:rsid w:val="00C67C1C"/>
    <w:rsid w:val="00C74A2C"/>
    <w:rsid w:val="00C760B4"/>
    <w:rsid w:val="00C76961"/>
    <w:rsid w:val="00C87BB2"/>
    <w:rsid w:val="00C939D4"/>
    <w:rsid w:val="00C977FA"/>
    <w:rsid w:val="00CA0F0D"/>
    <w:rsid w:val="00CB082E"/>
    <w:rsid w:val="00CB1DD9"/>
    <w:rsid w:val="00CB3366"/>
    <w:rsid w:val="00CC329C"/>
    <w:rsid w:val="00CC584C"/>
    <w:rsid w:val="00CD65CA"/>
    <w:rsid w:val="00CF43CD"/>
    <w:rsid w:val="00CF584C"/>
    <w:rsid w:val="00D2008A"/>
    <w:rsid w:val="00D342F4"/>
    <w:rsid w:val="00D504A0"/>
    <w:rsid w:val="00D50832"/>
    <w:rsid w:val="00D54C5B"/>
    <w:rsid w:val="00D63760"/>
    <w:rsid w:val="00D72E8E"/>
    <w:rsid w:val="00D76D52"/>
    <w:rsid w:val="00DB4E2C"/>
    <w:rsid w:val="00DC40A8"/>
    <w:rsid w:val="00DD3CAA"/>
    <w:rsid w:val="00DD424C"/>
    <w:rsid w:val="00DE4177"/>
    <w:rsid w:val="00DF763A"/>
    <w:rsid w:val="00E0003C"/>
    <w:rsid w:val="00E07599"/>
    <w:rsid w:val="00E218B9"/>
    <w:rsid w:val="00E24A8B"/>
    <w:rsid w:val="00E34324"/>
    <w:rsid w:val="00E61AAB"/>
    <w:rsid w:val="00E67F4C"/>
    <w:rsid w:val="00E73AEA"/>
    <w:rsid w:val="00E879C1"/>
    <w:rsid w:val="00EA1276"/>
    <w:rsid w:val="00EA74E5"/>
    <w:rsid w:val="00EB6237"/>
    <w:rsid w:val="00EB7F62"/>
    <w:rsid w:val="00EC4AAA"/>
    <w:rsid w:val="00EF13AD"/>
    <w:rsid w:val="00EF5E0E"/>
    <w:rsid w:val="00F14E1E"/>
    <w:rsid w:val="00F161CF"/>
    <w:rsid w:val="00F24106"/>
    <w:rsid w:val="00F26C0D"/>
    <w:rsid w:val="00F31DE9"/>
    <w:rsid w:val="00F3637E"/>
    <w:rsid w:val="00F46AF7"/>
    <w:rsid w:val="00F46BDB"/>
    <w:rsid w:val="00F56615"/>
    <w:rsid w:val="00F76724"/>
    <w:rsid w:val="00F77C13"/>
    <w:rsid w:val="00F8311A"/>
    <w:rsid w:val="00FA44DC"/>
    <w:rsid w:val="00FB75D4"/>
    <w:rsid w:val="00FC3379"/>
    <w:rsid w:val="00FD2985"/>
    <w:rsid w:val="00FD4760"/>
    <w:rsid w:val="00FD56F4"/>
    <w:rsid w:val="00FE6069"/>
    <w:rsid w:val="00FE666A"/>
    <w:rsid w:val="00FF186F"/>
    <w:rsid w:val="00FF1C66"/>
    <w:rsid w:val="00FF510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847ED7"/>
  <w15:docId w15:val="{B9AA889A-3D5E-446E-ADBE-92E53C5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34B3B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434B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434B3B"/>
    <w:pPr>
      <w:ind w:left="432" w:right="432"/>
      <w:jc w:val="both"/>
    </w:pPr>
  </w:style>
  <w:style w:type="paragraph" w:styleId="En-tte">
    <w:name w:val="header"/>
    <w:basedOn w:val="Normal"/>
    <w:link w:val="En-tteCar"/>
    <w:uiPriority w:val="99"/>
    <w:unhideWhenUsed/>
    <w:rsid w:val="008D5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5C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5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5C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7F4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F7A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7A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7A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AD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D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F763A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30693"/>
    <w:rPr>
      <w:i/>
      <w:iCs/>
    </w:rPr>
  </w:style>
  <w:style w:type="character" w:styleId="lev">
    <w:name w:val="Strong"/>
    <w:basedOn w:val="Policepardfaut"/>
    <w:uiPriority w:val="22"/>
    <w:qFormat/>
    <w:rsid w:val="001D3DA0"/>
    <w:rPr>
      <w:b/>
      <w:bCs/>
    </w:rPr>
  </w:style>
  <w:style w:type="character" w:customStyle="1" w:styleId="documentfirstua">
    <w:name w:val="documentfirstua"/>
    <w:basedOn w:val="Policepardfaut"/>
    <w:rsid w:val="00FF510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5E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5E4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zard@unistra.fr" TargetMode="External"/><Relationship Id="rId13" Type="http://schemas.openxmlformats.org/officeDocument/2006/relationships/hyperlink" Target="https://www.amazon.co.uk/s/ref=dp_byline_sr_book_2?ie=UTF8&amp;field-author=Paulo+Pinto+de+Albuquerque&amp;text=Paulo+Pinto+de+Albuquerque&amp;sort=relevancerank&amp;search-alias=books-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.uk/s/ref=dp_byline_sr_book_1?ie=UTF8&amp;field-author=Lulia+Motoc&amp;text=Lulia+Motoc&amp;sort=relevancerank&amp;search-alias=books-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loz.fr.scd-rproxy.u-strasbg.fr/documentation/Document?id=REVTRAV/CHRON/2016/0140&amp;ctxt=0_YSR0MT1tb2l6YXJkwqdyJGVvPSJSRVZVRVMvUkVWVFJBViLCp3gkc2Y9ZHotcmV2dWVz&amp;ctxtl=0_cyRwYWdlTnVtPTHCp3MkdHJpZGF0ZT1GYWxzZcKncyRzb3J0PcKncyRzbE5iUGFnPTIwwqdzJGlzYWJvPVRydWXCp3MkcGFnaW5nPVRydWXCp3Mkb25nbGV0PcKncyRmcmVlc2NvcGU9RmFsc2XCp3Mkd29JUz1GYWxzZQ==&amp;nrf=0_TGlzdGU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lloz.fr.scd-rproxy.u-strasbg.fr/documentation/Document?id=REVTRAV/CHRON/2017/0090&amp;ctxt=0_YSR0MT1tb2l6YXJkwqdyJGVvPSJSRVZVRVMvUkVWVFJBViLCp3gkc2Y9ZHotcmV2dWVz&amp;ctxtl=0_cyRwYWdlTnVtPTHCp3MkdHJpZGF0ZT1GYWxzZcKncyRzb3J0PcKncyRzbE5iUGFnPTIwwqdzJGlzYWJvPVRydWXCp3MkcGFnaW5nPVRydWXCp3Mkb25nbGV0PcKncyRmcmVlc2NvcGU9RmFsc2XCp3Mkd29JUz1GYWxzZQ==&amp;nrf=0_TGlzdGU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loz.fr.scd-rproxy.u-strasbg.fr/documentation/Document?id=REVTRAV/CHRON/2016/0183&amp;ctxt=0_YSR0MT1tb2l6YXJkwqdyJGVvPSJSRVZVRVMvUkVWVFJBViLCp3gkc2Y9ZHotcmV2dWVz&amp;ctxtl=0_cyRwYWdlTnVtPTHCp3MkdHJpZGF0ZT1GYWxzZcKncyRzb3J0PcKncyRzbE5iUGFnPTIwwqdzJGlzYWJvPVRydWXCp3MkcGFnaW5nPVRydWXCp3Mkb25nbGV0PcKncyRmcmVlc2NvcGU9RmFsc2XCp3Mkd29JUz1GYWxzZQ==&amp;nrf=0_TGlzdGU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A74F-4FAA-485E-8B5E-1C54226B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5622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Moizard</cp:lastModifiedBy>
  <cp:revision>6</cp:revision>
  <cp:lastPrinted>2015-03-09T09:33:00Z</cp:lastPrinted>
  <dcterms:created xsi:type="dcterms:W3CDTF">2021-10-06T09:29:00Z</dcterms:created>
  <dcterms:modified xsi:type="dcterms:W3CDTF">2022-04-26T07:21:00Z</dcterms:modified>
</cp:coreProperties>
</file>